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intelligence2.xml" ContentType="application/vnd.ms-office.intelligence2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72AE21B" wp14:paraId="285E99FD" wp14:textId="781DA67B">
      <w:pPr>
        <w:pStyle w:val="Normal"/>
      </w:pPr>
    </w:p>
    <w:tbl>
      <w:tblPr>
        <w:tblStyle w:val="TableGrid"/>
        <w:bidiVisual w:val="0"/>
        <w:tblW w:w="14505" w:type="dxa"/>
        <w:tblLayout w:type="fixed"/>
        <w:tblLook w:val="06A0" w:firstRow="1" w:lastRow="0" w:firstColumn="1" w:lastColumn="0" w:noHBand="1" w:noVBand="1"/>
      </w:tblPr>
      <w:tblGrid>
        <w:gridCol w:w="2010"/>
        <w:gridCol w:w="6795"/>
        <w:gridCol w:w="5700"/>
      </w:tblGrid>
      <w:tr w:rsidR="6BEA1230" w:rsidTr="1A615717" w14:paraId="517F017F">
        <w:trPr>
          <w:trHeight w:val="300"/>
        </w:trPr>
        <w:tc>
          <w:tcPr>
            <w:tcW w:w="2010" w:type="dxa"/>
            <w:tcMar/>
          </w:tcPr>
          <w:p w:rsidR="4795B80A" w:rsidP="6BEA1230" w:rsidRDefault="4795B80A" w14:paraId="0C8CA2F2" w14:textId="678D3E52">
            <w:pPr>
              <w:pStyle w:val="Normal"/>
              <w:bidi w:val="0"/>
              <w:rPr>
                <w:b w:val="1"/>
                <w:bCs w:val="1"/>
              </w:rPr>
            </w:pPr>
            <w:r w:rsidRPr="6BEA1230" w:rsidR="4795B80A">
              <w:rPr>
                <w:b w:val="1"/>
                <w:bCs w:val="1"/>
              </w:rPr>
              <w:t>Multimedia</w:t>
            </w:r>
            <w:r w:rsidRPr="6BEA1230" w:rsidR="4795B80A">
              <w:rPr>
                <w:b w:val="1"/>
                <w:bCs w:val="1"/>
              </w:rPr>
              <w:t xml:space="preserve"> Considerations</w:t>
            </w:r>
          </w:p>
        </w:tc>
        <w:tc>
          <w:tcPr>
            <w:tcW w:w="6795" w:type="dxa"/>
            <w:tcMar/>
          </w:tcPr>
          <w:p w:rsidR="4795B80A" w:rsidP="6BEA1230" w:rsidRDefault="4795B80A" w14:paraId="632BEA64" w14:textId="44A67475">
            <w:pPr>
              <w:pStyle w:val="Normal"/>
              <w:bidi w:val="0"/>
              <w:rPr>
                <w:b w:val="1"/>
                <w:bCs w:val="1"/>
              </w:rPr>
            </w:pPr>
            <w:r w:rsidRPr="6BEA1230" w:rsidR="4795B80A">
              <w:rPr>
                <w:b w:val="1"/>
                <w:bCs w:val="1"/>
              </w:rPr>
              <w:t>Further Information</w:t>
            </w:r>
          </w:p>
        </w:tc>
        <w:tc>
          <w:tcPr>
            <w:tcW w:w="5700" w:type="dxa"/>
            <w:tcMar/>
          </w:tcPr>
          <w:p w:rsidR="4795B80A" w:rsidP="6BEA1230" w:rsidRDefault="4795B80A" w14:paraId="0FE9F6B1" w14:textId="0CBF0F69">
            <w:pPr>
              <w:pStyle w:val="Normal"/>
              <w:bidi w:val="0"/>
              <w:rPr>
                <w:b w:val="1"/>
                <w:bCs w:val="1"/>
              </w:rPr>
            </w:pPr>
            <w:r w:rsidRPr="6BEA1230" w:rsidR="4795B80A">
              <w:rPr>
                <w:b w:val="1"/>
                <w:bCs w:val="1"/>
              </w:rPr>
              <w:t>Questions to Ask Yourself</w:t>
            </w:r>
          </w:p>
        </w:tc>
      </w:tr>
      <w:tr w:rsidR="6BEA1230" w:rsidTr="1A615717" w14:paraId="4B358F13">
        <w:trPr>
          <w:trHeight w:val="300"/>
        </w:trPr>
        <w:tc>
          <w:tcPr>
            <w:tcW w:w="2010" w:type="dxa"/>
            <w:tcMar/>
          </w:tcPr>
          <w:p w:rsidR="4795B80A" w:rsidP="6BEA1230" w:rsidRDefault="4795B80A" w14:paraId="19753A00" w14:textId="29D27658">
            <w:pPr>
              <w:pStyle w:val="NoSpacing"/>
              <w:bidi w:val="0"/>
              <w:rPr>
                <w:b w:val="1"/>
                <w:bCs w:val="1"/>
              </w:rPr>
            </w:pPr>
            <w:r w:rsidRPr="6BEA1230" w:rsidR="4795B80A">
              <w:rPr>
                <w:b w:val="1"/>
                <w:bCs w:val="1"/>
              </w:rPr>
              <w:t>Modality</w:t>
            </w:r>
          </w:p>
        </w:tc>
        <w:tc>
          <w:tcPr>
            <w:tcW w:w="6795" w:type="dxa"/>
            <w:tcMar/>
          </w:tcPr>
          <w:p w:rsidR="0644296F" w:rsidP="6BEA1230" w:rsidRDefault="0644296F" w14:paraId="71DBF692" w14:textId="14641B50">
            <w:pPr>
              <w:pStyle w:val="Normal"/>
              <w:rPr>
                <w:rFonts w:ascii="Aptos" w:hAnsi="Aptos" w:eastAsia="Aptos" w:cs="Aptos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BEA1230" w:rsidR="0644296F">
              <w:rPr>
                <w:rFonts w:ascii="Aptos" w:hAnsi="Aptos" w:eastAsia="Aptos" w:cs="Aptos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Present words as spoken text rather than on-screen text to improve learning outcomes, especially when accompanied by relevant visuals.</w:t>
            </w:r>
          </w:p>
        </w:tc>
        <w:tc>
          <w:tcPr>
            <w:tcW w:w="5700" w:type="dxa"/>
            <w:tcMar/>
          </w:tcPr>
          <w:p w:rsidR="0644296F" w:rsidP="6BEA1230" w:rsidRDefault="0644296F" w14:paraId="02528518" w14:textId="52223BF8">
            <w:pPr>
              <w:pStyle w:val="Normal"/>
              <w:rPr>
                <w:i w:val="1"/>
                <w:iCs w:val="1"/>
              </w:rPr>
            </w:pPr>
            <w:r w:rsidRPr="6BEA1230" w:rsidR="0644296F">
              <w:rPr>
                <w:i w:val="1"/>
                <w:iCs w:val="1"/>
              </w:rPr>
              <w:t>Did I...?</w:t>
            </w:r>
          </w:p>
          <w:p w:rsidR="0644296F" w:rsidP="6BEA1230" w:rsidRDefault="0644296F" w14:paraId="6397740E" w14:textId="421B0913">
            <w:pPr>
              <w:pStyle w:val="Normal"/>
              <w:ind w:left="720"/>
            </w:pPr>
            <w:r w:rsidR="0644296F">
              <w:rPr/>
              <w:t>☐ Present spoken explanations alongside relevant visuals to enhance comprehension</w:t>
            </w:r>
          </w:p>
          <w:p w:rsidR="0644296F" w:rsidP="6BEA1230" w:rsidRDefault="0644296F" w14:paraId="58490EDD" w14:textId="5807C833">
            <w:pPr>
              <w:pStyle w:val="Normal"/>
              <w:ind w:left="720"/>
            </w:pPr>
            <w:r w:rsidR="0644296F">
              <w:rPr/>
              <w:t>☐ Avoid presenting on-screen text simultaneously with spoken words to prevent redundancy and cognitive overload</w:t>
            </w:r>
          </w:p>
        </w:tc>
      </w:tr>
      <w:tr w:rsidR="6BEA1230" w:rsidTr="1A615717" w14:paraId="4AD24D93">
        <w:trPr>
          <w:trHeight w:val="300"/>
        </w:trPr>
        <w:tc>
          <w:tcPr>
            <w:tcW w:w="2010" w:type="dxa"/>
            <w:tcMar/>
          </w:tcPr>
          <w:p w:rsidR="4795B80A" w:rsidP="6BEA1230" w:rsidRDefault="4795B80A" w14:paraId="3F27F4C0" w14:textId="2FFFA9A4">
            <w:pPr>
              <w:pStyle w:val="NoSpacing"/>
              <w:bidi w:val="0"/>
              <w:rPr>
                <w:b w:val="1"/>
                <w:bCs w:val="1"/>
              </w:rPr>
            </w:pPr>
            <w:r w:rsidRPr="6BEA1230" w:rsidR="4795B80A">
              <w:rPr>
                <w:b w:val="1"/>
                <w:bCs w:val="1"/>
              </w:rPr>
              <w:t>Personalization</w:t>
            </w:r>
          </w:p>
        </w:tc>
        <w:tc>
          <w:tcPr>
            <w:tcW w:w="6795" w:type="dxa"/>
            <w:tcMar/>
          </w:tcPr>
          <w:p w:rsidR="21EDE641" w:rsidP="6BEA1230" w:rsidRDefault="21EDE641" w14:paraId="592B8FBC" w14:textId="40383B69">
            <w:pPr>
              <w:pStyle w:val="Normal"/>
              <w:rPr>
                <w:rFonts w:ascii="Aptos" w:hAnsi="Aptos" w:eastAsia="Aptos" w:cs="Aptos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BEA1230" w:rsidR="21EDE641">
              <w:rPr>
                <w:rFonts w:ascii="Aptos" w:hAnsi="Aptos" w:eastAsia="Aptos" w:cs="Aptos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Use a conversational tone and incorporate elements that resonate with students' experiences to enhance engagement and motivation.</w:t>
            </w:r>
          </w:p>
        </w:tc>
        <w:tc>
          <w:tcPr>
            <w:tcW w:w="5700" w:type="dxa"/>
            <w:tcMar/>
          </w:tcPr>
          <w:p w:rsidR="21EDE641" w:rsidP="6BEA1230" w:rsidRDefault="21EDE641" w14:paraId="50284BEF" w14:textId="58D55BA6">
            <w:pPr>
              <w:pStyle w:val="Normal"/>
              <w:rPr>
                <w:i w:val="1"/>
                <w:iCs w:val="1"/>
              </w:rPr>
            </w:pPr>
            <w:r w:rsidRPr="6BEA1230" w:rsidR="21EDE641">
              <w:rPr>
                <w:i w:val="1"/>
                <w:iCs w:val="1"/>
              </w:rPr>
              <w:t>Did I...?</w:t>
            </w:r>
          </w:p>
          <w:p w:rsidR="21EDE641" w:rsidP="6BEA1230" w:rsidRDefault="21EDE641" w14:paraId="663B24D3" w14:textId="2BE50606">
            <w:pPr>
              <w:pStyle w:val="Normal"/>
              <w:ind w:left="720"/>
            </w:pPr>
            <w:r w:rsidR="21EDE641">
              <w:rPr/>
              <w:t>☐ Use examples and scenarios that resonate with students' backgrounds or interests to increase engagement</w:t>
            </w:r>
          </w:p>
          <w:p w:rsidR="21EDE641" w:rsidP="6BEA1230" w:rsidRDefault="21EDE641" w14:paraId="3C55916D" w14:textId="3F2BC40C">
            <w:pPr>
              <w:pStyle w:val="Normal"/>
              <w:ind w:left="720"/>
            </w:pPr>
            <w:r w:rsidR="21EDE641">
              <w:rPr/>
              <w:t>☐ Address learners directly with a conversational tone to foster a sense of connection and relevance</w:t>
            </w:r>
          </w:p>
        </w:tc>
      </w:tr>
      <w:tr w:rsidR="6BEA1230" w:rsidTr="1A615717" w14:paraId="7C9695E8">
        <w:trPr>
          <w:trHeight w:val="300"/>
        </w:trPr>
        <w:tc>
          <w:tcPr>
            <w:tcW w:w="2010" w:type="dxa"/>
            <w:tcMar/>
          </w:tcPr>
          <w:p w:rsidR="21EDE641" w:rsidP="6BEA1230" w:rsidRDefault="21EDE641" w14:paraId="0D404553" w14:textId="4FD5E16F">
            <w:pPr>
              <w:pStyle w:val="NoSpacing"/>
              <w:bidi w:val="0"/>
              <w:rPr>
                <w:b w:val="1"/>
                <w:bCs w:val="1"/>
              </w:rPr>
            </w:pPr>
            <w:r w:rsidRPr="6BEA1230" w:rsidR="21EDE641">
              <w:rPr>
                <w:b w:val="1"/>
                <w:bCs w:val="1"/>
              </w:rPr>
              <w:t>On-screen Movement</w:t>
            </w:r>
          </w:p>
        </w:tc>
        <w:tc>
          <w:tcPr>
            <w:tcW w:w="6795" w:type="dxa"/>
            <w:tcMar/>
          </w:tcPr>
          <w:p w:rsidR="21EDE641" w:rsidP="6BEA1230" w:rsidRDefault="21EDE641" w14:paraId="58F9BB92" w14:textId="705E3D43">
            <w:pPr>
              <w:pStyle w:val="Normal"/>
              <w:rPr>
                <w:rFonts w:ascii="Aptos" w:hAnsi="Aptos" w:eastAsia="Aptos" w:cs="Aptos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BEA1230" w:rsidR="21EDE641">
              <w:rPr>
                <w:rFonts w:ascii="Aptos" w:hAnsi="Aptos" w:eastAsia="Aptos" w:cs="Aptos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Integrate gestures, animations, and interactive elements to simulate a more immersive learning environment, </w:t>
            </w:r>
            <w:r w:rsidRPr="6BEA1230" w:rsidR="21EDE641">
              <w:rPr>
                <w:rFonts w:ascii="Aptos" w:hAnsi="Aptos" w:eastAsia="Aptos" w:cs="Aptos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facilitating</w:t>
            </w:r>
            <w:r w:rsidRPr="6BEA1230" w:rsidR="21EDE641">
              <w:rPr>
                <w:rFonts w:ascii="Aptos" w:hAnsi="Aptos" w:eastAsia="Aptos" w:cs="Aptos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better understanding and retention.</w:t>
            </w:r>
          </w:p>
        </w:tc>
        <w:tc>
          <w:tcPr>
            <w:tcW w:w="5700" w:type="dxa"/>
            <w:tcMar/>
          </w:tcPr>
          <w:p w:rsidR="21EDE641" w:rsidP="6BEA1230" w:rsidRDefault="21EDE641" w14:paraId="7579AB8A" w14:textId="2EF840E1">
            <w:pPr>
              <w:pStyle w:val="Normal"/>
              <w:rPr>
                <w:i w:val="1"/>
                <w:iCs w:val="1"/>
              </w:rPr>
            </w:pPr>
            <w:r w:rsidRPr="6BEA1230" w:rsidR="21EDE641">
              <w:rPr>
                <w:i w:val="1"/>
                <w:iCs w:val="1"/>
              </w:rPr>
              <w:t>Did I...?</w:t>
            </w:r>
          </w:p>
          <w:p w:rsidR="21EDE641" w:rsidP="6BEA1230" w:rsidRDefault="21EDE641" w14:paraId="0DECF1B3" w14:textId="4FA721AB">
            <w:pPr>
              <w:pStyle w:val="Normal"/>
              <w:ind w:left="720"/>
            </w:pPr>
            <w:r w:rsidR="21EDE641">
              <w:rPr/>
              <w:t>☐ Incorporate interactive simulations or virtual environments that allow learners to manipulate concepts</w:t>
            </w:r>
          </w:p>
          <w:p w:rsidR="21EDE641" w:rsidP="6BEA1230" w:rsidRDefault="21EDE641" w14:paraId="36DEFA48" w14:textId="20DD7278">
            <w:pPr>
              <w:pStyle w:val="Normal"/>
              <w:ind w:left="720"/>
            </w:pPr>
            <w:r w:rsidR="21EDE641">
              <w:rPr/>
              <w:t xml:space="preserve">☐ Use animations to visually </w:t>
            </w:r>
            <w:r w:rsidR="21EDE641">
              <w:rPr/>
              <w:t>represent</w:t>
            </w:r>
            <w:r w:rsidR="21EDE641">
              <w:rPr/>
              <w:t xml:space="preserve"> abstract concepts or processes that are difficult to explain verbally</w:t>
            </w:r>
          </w:p>
        </w:tc>
      </w:tr>
      <w:tr w:rsidR="6BEA1230" w:rsidTr="1A615717" w14:paraId="7B81671F">
        <w:trPr>
          <w:trHeight w:val="300"/>
        </w:trPr>
        <w:tc>
          <w:tcPr>
            <w:tcW w:w="2010" w:type="dxa"/>
            <w:tcMar/>
          </w:tcPr>
          <w:p w:rsidR="21EDE641" w:rsidP="6BEA1230" w:rsidRDefault="21EDE641" w14:paraId="712EEE0C" w14:textId="1DA6376A">
            <w:pPr>
              <w:pStyle w:val="NoSpacing"/>
              <w:bidi w:val="0"/>
              <w:rPr>
                <w:b w:val="1"/>
                <w:bCs w:val="1"/>
              </w:rPr>
            </w:pPr>
            <w:r w:rsidRPr="6BEA1230" w:rsidR="21EDE641">
              <w:rPr>
                <w:b w:val="1"/>
                <w:bCs w:val="1"/>
              </w:rPr>
              <w:t>Prior Knowledge</w:t>
            </w:r>
          </w:p>
        </w:tc>
        <w:tc>
          <w:tcPr>
            <w:tcW w:w="6795" w:type="dxa"/>
            <w:tcMar/>
          </w:tcPr>
          <w:p w:rsidR="21EDE641" w:rsidP="6BEA1230" w:rsidRDefault="21EDE641" w14:paraId="5ED47BD2" w14:textId="162D450B">
            <w:pPr>
              <w:pStyle w:val="Normal"/>
              <w:rPr>
                <w:rFonts w:ascii="Aptos" w:hAnsi="Aptos" w:eastAsia="Aptos" w:cs="Aptos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BEA1230" w:rsidR="21EDE641">
              <w:rPr>
                <w:rFonts w:ascii="Aptos" w:hAnsi="Aptos" w:eastAsia="Aptos" w:cs="Aptos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Provide introductory materials or background information before presenting </w:t>
            </w:r>
            <w:r w:rsidRPr="6BEA1230" w:rsidR="21EDE641">
              <w:rPr>
                <w:rFonts w:ascii="Aptos" w:hAnsi="Aptos" w:eastAsia="Aptos" w:cs="Aptos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new content</w:t>
            </w:r>
            <w:r w:rsidRPr="6BEA1230" w:rsidR="21EDE641">
              <w:rPr>
                <w:rFonts w:ascii="Aptos" w:hAnsi="Aptos" w:eastAsia="Aptos" w:cs="Aptos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to prepare students and improve their ability to learn new concepts.</w:t>
            </w:r>
          </w:p>
        </w:tc>
        <w:tc>
          <w:tcPr>
            <w:tcW w:w="5700" w:type="dxa"/>
            <w:tcMar/>
          </w:tcPr>
          <w:p w:rsidR="21EDE641" w:rsidP="6BEA1230" w:rsidRDefault="21EDE641" w14:paraId="019F4690" w14:textId="16038270">
            <w:pPr>
              <w:pStyle w:val="Normal"/>
              <w:rPr>
                <w:i w:val="1"/>
                <w:iCs w:val="1"/>
              </w:rPr>
            </w:pPr>
            <w:r w:rsidRPr="6BEA1230" w:rsidR="21EDE641">
              <w:rPr>
                <w:i w:val="1"/>
                <w:iCs w:val="1"/>
              </w:rPr>
              <w:t>Did I...?</w:t>
            </w:r>
          </w:p>
          <w:p w:rsidR="21EDE641" w:rsidP="6BEA1230" w:rsidRDefault="21EDE641" w14:paraId="3C447EDA" w14:textId="1CFFB876">
            <w:pPr>
              <w:pStyle w:val="Normal"/>
              <w:ind w:left="720"/>
            </w:pPr>
            <w:r w:rsidR="21EDE641">
              <w:rPr/>
              <w:t>☐ Provide a brief overview or outline at the beginning to prepare learners for the upcoming content</w:t>
            </w:r>
          </w:p>
          <w:p w:rsidR="21EDE641" w:rsidP="6BEA1230" w:rsidRDefault="21EDE641" w14:paraId="470B6332" w14:textId="0763A1E3">
            <w:pPr>
              <w:pStyle w:val="Normal"/>
              <w:ind w:left="720"/>
            </w:pPr>
            <w:r w:rsidR="21EDE641">
              <w:rPr/>
              <w:t xml:space="preserve">☐ Include a pre-assessment or knowledge check to gauge students' familiarity with the topic before presenting </w:t>
            </w:r>
            <w:r w:rsidR="21EDE641">
              <w:rPr/>
              <w:t>new information</w:t>
            </w:r>
          </w:p>
        </w:tc>
      </w:tr>
      <w:tr w:rsidR="6BEA1230" w:rsidTr="1A615717" w14:paraId="1AD59955">
        <w:trPr>
          <w:trHeight w:val="300"/>
        </w:trPr>
        <w:tc>
          <w:tcPr>
            <w:tcW w:w="2010" w:type="dxa"/>
            <w:tcMar/>
          </w:tcPr>
          <w:p w:rsidR="21EDE641" w:rsidP="6BEA1230" w:rsidRDefault="21EDE641" w14:paraId="0511032C" w14:textId="7FE5FF12">
            <w:pPr>
              <w:pStyle w:val="NoSpacing"/>
              <w:bidi w:val="0"/>
              <w:rPr>
                <w:b w:val="1"/>
                <w:bCs w:val="1"/>
              </w:rPr>
            </w:pPr>
            <w:r w:rsidRPr="6BEA1230" w:rsidR="21EDE641">
              <w:rPr>
                <w:b w:val="1"/>
                <w:bCs w:val="1"/>
              </w:rPr>
              <w:t>Visual Signals</w:t>
            </w:r>
          </w:p>
        </w:tc>
        <w:tc>
          <w:tcPr>
            <w:tcW w:w="6795" w:type="dxa"/>
            <w:tcMar/>
          </w:tcPr>
          <w:p w:rsidR="21EDE641" w:rsidP="6BEA1230" w:rsidRDefault="21EDE641" w14:paraId="18825C4A" w14:textId="0F6852F5">
            <w:pPr>
              <w:pStyle w:val="Normal"/>
              <w:rPr>
                <w:rFonts w:ascii="Aptos" w:hAnsi="Aptos" w:eastAsia="Aptos" w:cs="Aptos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BEA1230" w:rsidR="21EDE641">
              <w:rPr>
                <w:rFonts w:ascii="Aptos" w:hAnsi="Aptos" w:eastAsia="Aptos" w:cs="Aptos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Highlight </w:t>
            </w:r>
            <w:r w:rsidRPr="6BEA1230" w:rsidR="21EDE641">
              <w:rPr>
                <w:rFonts w:ascii="Aptos" w:hAnsi="Aptos" w:eastAsia="Aptos" w:cs="Aptos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important information</w:t>
            </w:r>
            <w:r w:rsidRPr="6BEA1230" w:rsidR="21EDE641">
              <w:rPr>
                <w:rFonts w:ascii="Aptos" w:hAnsi="Aptos" w:eastAsia="Aptos" w:cs="Aptos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through cues such as arrows, highlighting, or auditory signals to direct students' attention and aid in comprehension.</w:t>
            </w:r>
          </w:p>
        </w:tc>
        <w:tc>
          <w:tcPr>
            <w:tcW w:w="5700" w:type="dxa"/>
            <w:tcMar/>
          </w:tcPr>
          <w:p w:rsidR="21EDE641" w:rsidP="6BEA1230" w:rsidRDefault="21EDE641" w14:paraId="6C3862E0" w14:textId="3D27F26E">
            <w:pPr>
              <w:pStyle w:val="Normal"/>
              <w:rPr>
                <w:i w:val="1"/>
                <w:iCs w:val="1"/>
              </w:rPr>
            </w:pPr>
            <w:r w:rsidRPr="6BEA1230" w:rsidR="21EDE641">
              <w:rPr>
                <w:i w:val="1"/>
                <w:iCs w:val="1"/>
              </w:rPr>
              <w:t>Did I...?</w:t>
            </w:r>
          </w:p>
          <w:p w:rsidR="21EDE641" w:rsidP="6BEA1230" w:rsidRDefault="21EDE641" w14:paraId="445BA98E" w14:textId="3B7F1141">
            <w:pPr>
              <w:pStyle w:val="Normal"/>
              <w:ind w:left="720"/>
            </w:pPr>
            <w:r w:rsidR="21EDE641">
              <w:rPr/>
              <w:t>☐ Use arrows, circles, or other visual cues to draw attention to important elements within diagrams or illustrations</w:t>
            </w:r>
          </w:p>
          <w:p w:rsidR="21EDE641" w:rsidP="6BEA1230" w:rsidRDefault="21EDE641" w14:paraId="280035A9" w14:textId="305E2B60">
            <w:pPr>
              <w:pStyle w:val="Normal"/>
              <w:ind w:left="720"/>
            </w:pPr>
            <w:r w:rsidR="21EDE641">
              <w:rPr/>
              <w:t>☐ Highlight key points through voice modulation or emphasis in narration to aid in information processing</w:t>
            </w:r>
          </w:p>
        </w:tc>
      </w:tr>
      <w:tr w:rsidR="6BEA1230" w:rsidTr="1A615717" w14:paraId="03EA7F3F">
        <w:trPr>
          <w:trHeight w:val="300"/>
        </w:trPr>
        <w:tc>
          <w:tcPr>
            <w:tcW w:w="2010" w:type="dxa"/>
            <w:tcMar/>
          </w:tcPr>
          <w:p w:rsidR="21EDE641" w:rsidP="6BEA1230" w:rsidRDefault="21EDE641" w14:paraId="1DA4FD3B" w14:textId="087F4919">
            <w:pPr>
              <w:pStyle w:val="NoSpacing"/>
              <w:bidi w:val="0"/>
              <w:rPr>
                <w:b w:val="1"/>
                <w:bCs w:val="1"/>
              </w:rPr>
            </w:pPr>
            <w:r w:rsidRPr="6BEA1230" w:rsidR="21EDE641">
              <w:rPr>
                <w:b w:val="1"/>
                <w:bCs w:val="1"/>
              </w:rPr>
              <w:t>Repetitive Information</w:t>
            </w:r>
          </w:p>
        </w:tc>
        <w:tc>
          <w:tcPr>
            <w:tcW w:w="6795" w:type="dxa"/>
            <w:tcMar/>
          </w:tcPr>
          <w:p w:rsidR="21EDE641" w:rsidP="6BEA1230" w:rsidRDefault="21EDE641" w14:paraId="3B022405" w14:textId="4BD7C03A">
            <w:pPr>
              <w:pStyle w:val="Normal"/>
              <w:rPr>
                <w:rFonts w:ascii="Aptos" w:hAnsi="Aptos" w:eastAsia="Aptos" w:cs="Aptos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BEA1230" w:rsidR="21EDE641">
              <w:rPr>
                <w:rFonts w:ascii="Aptos" w:hAnsi="Aptos" w:eastAsia="Aptos" w:cs="Aptos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Avoid redundant presentation of information in both visual and auditory formats simultaneously to reduce cognitive load and enhance learning efficiency.</w:t>
            </w:r>
          </w:p>
        </w:tc>
        <w:tc>
          <w:tcPr>
            <w:tcW w:w="5700" w:type="dxa"/>
            <w:tcMar/>
          </w:tcPr>
          <w:p w:rsidR="21EDE641" w:rsidP="6BEA1230" w:rsidRDefault="21EDE641" w14:paraId="5DC64A2A" w14:textId="05F1DAFC">
            <w:pPr>
              <w:pStyle w:val="Normal"/>
              <w:rPr>
                <w:i w:val="1"/>
                <w:iCs w:val="1"/>
              </w:rPr>
            </w:pPr>
            <w:r w:rsidRPr="6BEA1230" w:rsidR="21EDE641">
              <w:rPr>
                <w:i w:val="1"/>
                <w:iCs w:val="1"/>
              </w:rPr>
              <w:t>Did I...?</w:t>
            </w:r>
          </w:p>
          <w:p w:rsidR="21EDE641" w:rsidP="6BEA1230" w:rsidRDefault="21EDE641" w14:paraId="38F50543" w14:textId="678FDFEE">
            <w:pPr>
              <w:pStyle w:val="Normal"/>
              <w:ind w:left="720"/>
            </w:pPr>
            <w:r w:rsidR="21EDE641">
              <w:rPr/>
              <w:t>☐ Avoid repeating the same information in both audio narration and on-screen text simultaneously</w:t>
            </w:r>
          </w:p>
          <w:p w:rsidR="21EDE641" w:rsidP="6BEA1230" w:rsidRDefault="21EDE641" w14:paraId="50FF28DA" w14:textId="355FED23">
            <w:pPr>
              <w:pStyle w:val="Normal"/>
              <w:ind w:left="720"/>
            </w:pPr>
            <w:r w:rsidR="21EDE641">
              <w:rPr/>
              <w:t>☐ Ensure that visuals and narration complement each other without duplicating content unnecessarily</w:t>
            </w:r>
          </w:p>
        </w:tc>
      </w:tr>
      <w:tr w:rsidR="6BEA1230" w:rsidTr="1A615717" w14:paraId="0E95EFB7">
        <w:trPr>
          <w:trHeight w:val="300"/>
        </w:trPr>
        <w:tc>
          <w:tcPr>
            <w:tcW w:w="2010" w:type="dxa"/>
            <w:tcMar/>
          </w:tcPr>
          <w:p w:rsidR="21EDE641" w:rsidP="6BEA1230" w:rsidRDefault="21EDE641" w14:paraId="7A8E6DDB" w14:textId="002D2563">
            <w:pPr>
              <w:pStyle w:val="NoSpacing"/>
              <w:bidi w:val="0"/>
              <w:rPr>
                <w:b w:val="1"/>
                <w:bCs w:val="1"/>
              </w:rPr>
            </w:pPr>
            <w:r w:rsidRPr="6BEA1230" w:rsidR="21EDE641">
              <w:rPr>
                <w:b w:val="1"/>
                <w:bCs w:val="1"/>
              </w:rPr>
              <w:t>Incorporating Other Multimedia</w:t>
            </w:r>
          </w:p>
        </w:tc>
        <w:tc>
          <w:tcPr>
            <w:tcW w:w="6795" w:type="dxa"/>
            <w:tcMar/>
          </w:tcPr>
          <w:p w:rsidR="21EDE641" w:rsidP="6BEA1230" w:rsidRDefault="21EDE641" w14:paraId="124705AD" w14:textId="1F915372">
            <w:pPr>
              <w:pStyle w:val="Normal"/>
              <w:rPr>
                <w:rFonts w:ascii="Aptos" w:hAnsi="Aptos" w:eastAsia="Aptos" w:cs="Aptos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BEA1230" w:rsidR="21EDE641">
              <w:rPr>
                <w:rFonts w:ascii="Aptos" w:hAnsi="Aptos" w:eastAsia="Aptos" w:cs="Aptos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Incorporate relevant visuals, audio, and interactive elements to deepen understanding and engage multiple senses, thereby enhancing learning outcomes.</w:t>
            </w:r>
          </w:p>
        </w:tc>
        <w:tc>
          <w:tcPr>
            <w:tcW w:w="5700" w:type="dxa"/>
            <w:tcMar/>
          </w:tcPr>
          <w:p w:rsidR="21EDE641" w:rsidP="6BEA1230" w:rsidRDefault="21EDE641" w14:paraId="5D738168" w14:textId="2951E472">
            <w:pPr>
              <w:pStyle w:val="Normal"/>
              <w:rPr>
                <w:i w:val="1"/>
                <w:iCs w:val="1"/>
              </w:rPr>
            </w:pPr>
            <w:r w:rsidRPr="6BEA1230" w:rsidR="21EDE641">
              <w:rPr>
                <w:i w:val="1"/>
                <w:iCs w:val="1"/>
              </w:rPr>
              <w:t>Did I...?</w:t>
            </w:r>
          </w:p>
          <w:p w:rsidR="21EDE641" w:rsidP="6BEA1230" w:rsidRDefault="21EDE641" w14:paraId="311AD636" w14:textId="72F8D4E3">
            <w:pPr>
              <w:pStyle w:val="Normal"/>
              <w:ind w:left="720"/>
            </w:pPr>
            <w:r w:rsidR="21EDE641">
              <w:rPr/>
              <w:t>☐ Include relevant images, charts, or graphs that illustrate key concepts or data points effectively</w:t>
            </w:r>
          </w:p>
          <w:p w:rsidR="21EDE641" w:rsidP="6BEA1230" w:rsidRDefault="21EDE641" w14:paraId="1F1457FA" w14:textId="4A875190">
            <w:pPr>
              <w:pStyle w:val="Normal"/>
              <w:ind w:left="720"/>
            </w:pPr>
            <w:r w:rsidR="21EDE641">
              <w:rPr/>
              <w:t>☐ Integrate audio clips, such as interviews or expert explanations, to provide diverse perspectives on the topic</w:t>
            </w:r>
          </w:p>
        </w:tc>
      </w:tr>
      <w:tr w:rsidR="6BEA1230" w:rsidTr="1A615717" w14:paraId="3A2ED14E">
        <w:trPr>
          <w:trHeight w:val="300"/>
        </w:trPr>
        <w:tc>
          <w:tcPr>
            <w:tcW w:w="2010" w:type="dxa"/>
            <w:tcMar/>
          </w:tcPr>
          <w:p w:rsidR="21EDE641" w:rsidP="6BEA1230" w:rsidRDefault="21EDE641" w14:paraId="1A672A4C" w14:textId="67446A7D">
            <w:pPr>
              <w:pStyle w:val="NoSpacing"/>
              <w:bidi w:val="0"/>
              <w:rPr>
                <w:b w:val="1"/>
                <w:bCs w:val="1"/>
              </w:rPr>
            </w:pPr>
            <w:r w:rsidRPr="6BEA1230" w:rsidR="21EDE641">
              <w:rPr>
                <w:b w:val="1"/>
                <w:bCs w:val="1"/>
              </w:rPr>
              <w:t>Spacing &amp; Sequencing</w:t>
            </w:r>
          </w:p>
        </w:tc>
        <w:tc>
          <w:tcPr>
            <w:tcW w:w="6795" w:type="dxa"/>
            <w:tcMar/>
          </w:tcPr>
          <w:p w:rsidR="21EDE641" w:rsidP="6BEA1230" w:rsidRDefault="21EDE641" w14:paraId="259710DF" w14:textId="23A71100">
            <w:pPr>
              <w:pStyle w:val="Normal"/>
              <w:rPr>
                <w:rFonts w:ascii="Aptos" w:hAnsi="Aptos" w:eastAsia="Aptos" w:cs="Aptos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BEA1230" w:rsidR="21EDE641">
              <w:rPr>
                <w:rFonts w:ascii="Aptos" w:hAnsi="Aptos" w:eastAsia="Aptos" w:cs="Aptos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Present corresponding words and visuals close to each other in time and space to help students integrate information more effectively.</w:t>
            </w:r>
          </w:p>
        </w:tc>
        <w:tc>
          <w:tcPr>
            <w:tcW w:w="5700" w:type="dxa"/>
            <w:tcMar/>
          </w:tcPr>
          <w:p w:rsidR="21EDE641" w:rsidP="6BEA1230" w:rsidRDefault="21EDE641" w14:paraId="7AA60C20" w14:textId="034381EB">
            <w:pPr>
              <w:pStyle w:val="Normal"/>
              <w:rPr>
                <w:i w:val="1"/>
                <w:iCs w:val="1"/>
              </w:rPr>
            </w:pPr>
            <w:r w:rsidRPr="6BEA1230" w:rsidR="21EDE641">
              <w:rPr>
                <w:i w:val="1"/>
                <w:iCs w:val="1"/>
              </w:rPr>
              <w:t>Did I...?</w:t>
            </w:r>
          </w:p>
          <w:p w:rsidR="21EDE641" w:rsidP="6BEA1230" w:rsidRDefault="21EDE641" w14:paraId="3F47EA5A" w14:textId="3758A251">
            <w:pPr>
              <w:pStyle w:val="Normal"/>
              <w:ind w:left="720"/>
            </w:pPr>
            <w:r w:rsidR="21EDE641">
              <w:rPr/>
              <w:t>☐ Align explanatory text with corresponding visuals on the same screen to reinforce connections between ideas</w:t>
            </w:r>
          </w:p>
          <w:p w:rsidR="21EDE641" w:rsidP="6BEA1230" w:rsidRDefault="21EDE641" w14:paraId="561B6CF0" w14:textId="5965BD3C">
            <w:pPr>
              <w:pStyle w:val="Normal"/>
              <w:ind w:left="720"/>
            </w:pPr>
            <w:r w:rsidR="21EDE641">
              <w:rPr/>
              <w:t>☐ Sequence animations or videos so that they directly follow related explanations to enhance understanding</w:t>
            </w:r>
          </w:p>
        </w:tc>
      </w:tr>
      <w:tr w:rsidR="6BEA1230" w:rsidTr="1A615717" w14:paraId="74192B95">
        <w:trPr>
          <w:trHeight w:val="300"/>
        </w:trPr>
        <w:tc>
          <w:tcPr>
            <w:tcW w:w="2010" w:type="dxa"/>
            <w:tcMar/>
          </w:tcPr>
          <w:p w:rsidR="21EDE641" w:rsidP="6BEA1230" w:rsidRDefault="21EDE641" w14:paraId="17249A65" w14:textId="42CA4075">
            <w:pPr>
              <w:pStyle w:val="NoSpacing"/>
              <w:bidi w:val="0"/>
              <w:rPr>
                <w:b w:val="1"/>
                <w:bCs w:val="1"/>
              </w:rPr>
            </w:pPr>
            <w:r w:rsidRPr="6BEA1230" w:rsidR="21EDE641">
              <w:rPr>
                <w:b w:val="1"/>
                <w:bCs w:val="1"/>
              </w:rPr>
              <w:t>Coherence to Objectives</w:t>
            </w:r>
          </w:p>
        </w:tc>
        <w:tc>
          <w:tcPr>
            <w:tcW w:w="6795" w:type="dxa"/>
            <w:tcMar/>
          </w:tcPr>
          <w:p w:rsidR="21EDE641" w:rsidP="6BEA1230" w:rsidRDefault="21EDE641" w14:paraId="3C1E7CA0" w14:textId="6CA2C33E">
            <w:pPr>
              <w:pStyle w:val="Normal"/>
              <w:rPr>
                <w:rFonts w:ascii="Aptos" w:hAnsi="Aptos" w:eastAsia="Aptos" w:cs="Aptos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BEA1230" w:rsidR="21EDE641">
              <w:rPr>
                <w:rFonts w:ascii="Aptos" w:hAnsi="Aptos" w:eastAsia="Aptos" w:cs="Aptos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Ensuring that multimedia content is logically organized and aligns with learning </w:t>
            </w:r>
            <w:r w:rsidRPr="6BEA1230" w:rsidR="21EDE641">
              <w:rPr>
                <w:rFonts w:ascii="Aptos" w:hAnsi="Aptos" w:eastAsia="Aptos" w:cs="Aptos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objectives</w:t>
            </w:r>
            <w:r w:rsidRPr="6BEA1230" w:rsidR="21EDE641">
              <w:rPr>
                <w:rFonts w:ascii="Aptos" w:hAnsi="Aptos" w:eastAsia="Aptos" w:cs="Aptos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can enhance comprehension and retention.</w:t>
            </w:r>
          </w:p>
        </w:tc>
        <w:tc>
          <w:tcPr>
            <w:tcW w:w="5700" w:type="dxa"/>
            <w:tcMar/>
          </w:tcPr>
          <w:p w:rsidR="21EDE641" w:rsidP="6BEA1230" w:rsidRDefault="21EDE641" w14:paraId="22A49EEF" w14:textId="40F1CB02">
            <w:pPr>
              <w:pStyle w:val="Normal"/>
              <w:rPr>
                <w:i w:val="1"/>
                <w:iCs w:val="1"/>
              </w:rPr>
            </w:pPr>
            <w:r w:rsidRPr="6BEA1230" w:rsidR="21EDE641">
              <w:rPr>
                <w:i w:val="1"/>
                <w:iCs w:val="1"/>
              </w:rPr>
              <w:t>Did I...?</w:t>
            </w:r>
          </w:p>
          <w:p w:rsidR="21EDE641" w:rsidP="6BEA1230" w:rsidRDefault="21EDE641" w14:paraId="68CE528A" w14:textId="5715CD9E">
            <w:pPr>
              <w:pStyle w:val="Normal"/>
              <w:ind w:left="720"/>
            </w:pPr>
            <w:r w:rsidR="21EDE641">
              <w:rPr/>
              <w:t>☐ Organize content logically, following a clear structure that supports learning objectives</w:t>
            </w:r>
          </w:p>
          <w:p w:rsidR="21EDE641" w:rsidP="6BEA1230" w:rsidRDefault="21EDE641" w14:paraId="626B4DA2" w14:textId="79F58152">
            <w:pPr>
              <w:pStyle w:val="Normal"/>
              <w:ind w:left="720"/>
            </w:pPr>
            <w:r w:rsidR="21EDE641">
              <w:rPr/>
              <w:t xml:space="preserve">☐ Ensure transitions between different sections or modules are smooth and clearly signaled to </w:t>
            </w:r>
            <w:r w:rsidR="21EDE641">
              <w:rPr/>
              <w:t>maintain</w:t>
            </w:r>
            <w:r w:rsidR="21EDE641">
              <w:rPr/>
              <w:t xml:space="preserve"> flow</w:t>
            </w:r>
          </w:p>
        </w:tc>
      </w:tr>
      <w:tr w:rsidR="6BEA1230" w:rsidTr="1A615717" w14:paraId="1B841841">
        <w:trPr>
          <w:trHeight w:val="300"/>
        </w:trPr>
        <w:tc>
          <w:tcPr>
            <w:tcW w:w="2010" w:type="dxa"/>
            <w:tcMar/>
          </w:tcPr>
          <w:p w:rsidR="21EDE641" w:rsidP="6BEA1230" w:rsidRDefault="21EDE641" w14:paraId="29D8D48C" w14:textId="63F4A233">
            <w:pPr>
              <w:pStyle w:val="NoSpacing"/>
              <w:bidi w:val="0"/>
              <w:rPr>
                <w:b w:val="1"/>
                <w:bCs w:val="1"/>
              </w:rPr>
            </w:pPr>
            <w:r w:rsidRPr="6BEA1230" w:rsidR="21EDE641">
              <w:rPr>
                <w:b w:val="1"/>
                <w:bCs w:val="1"/>
              </w:rPr>
              <w:t>Segmenting Information</w:t>
            </w:r>
          </w:p>
        </w:tc>
        <w:tc>
          <w:tcPr>
            <w:tcW w:w="6795" w:type="dxa"/>
            <w:tcMar/>
          </w:tcPr>
          <w:p w:rsidR="21EDE641" w:rsidP="6BEA1230" w:rsidRDefault="21EDE641" w14:paraId="11FA50CB" w14:textId="6A264DC3">
            <w:pPr>
              <w:bidi w:val="0"/>
              <w:rPr>
                <w:rFonts w:ascii="Aptos" w:hAnsi="Aptos" w:eastAsia="Aptos" w:cs="Aptos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BEA1230" w:rsidR="21EDE641">
              <w:rPr>
                <w:rFonts w:ascii="Aptos" w:hAnsi="Aptos" w:eastAsia="Aptos" w:cs="Aptos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Breaking down complex information into smaller, manageable segments can help students process and understand content more easily.</w:t>
            </w:r>
          </w:p>
        </w:tc>
        <w:tc>
          <w:tcPr>
            <w:tcW w:w="5700" w:type="dxa"/>
            <w:tcMar/>
          </w:tcPr>
          <w:p w:rsidR="21EDE641" w:rsidP="6BEA1230" w:rsidRDefault="21EDE641" w14:paraId="10E7B684" w14:textId="7AA2DFEF">
            <w:pPr>
              <w:pStyle w:val="Normal"/>
              <w:rPr>
                <w:i w:val="1"/>
                <w:iCs w:val="1"/>
              </w:rPr>
            </w:pPr>
            <w:r w:rsidRPr="6BEA1230" w:rsidR="21EDE641">
              <w:rPr>
                <w:i w:val="1"/>
                <w:iCs w:val="1"/>
              </w:rPr>
              <w:t>Did I...?</w:t>
            </w:r>
          </w:p>
          <w:p w:rsidR="21EDE641" w:rsidP="6BEA1230" w:rsidRDefault="21EDE641" w14:paraId="5F00ABB7" w14:textId="6AE609CC">
            <w:pPr>
              <w:pStyle w:val="Normal"/>
              <w:ind w:left="720"/>
            </w:pPr>
            <w:r w:rsidR="21EDE641">
              <w:rPr/>
              <w:t>☐ Divide complex topics into manageable sections with clear headings or breaks to aid in information processing</w:t>
            </w:r>
          </w:p>
          <w:p w:rsidR="21EDE641" w:rsidP="6BEA1230" w:rsidRDefault="21EDE641" w14:paraId="2D789F40" w14:textId="3A5E06E6">
            <w:pPr>
              <w:pStyle w:val="Normal"/>
              <w:ind w:left="720"/>
            </w:pPr>
            <w:r w:rsidR="21EDE641">
              <w:rPr/>
              <w:t>☐ Provide interactive quizzes or activities at intervals to reinforce understanding before proceeding to the next segment</w:t>
            </w:r>
          </w:p>
        </w:tc>
      </w:tr>
      <w:tr w:rsidR="6BEA1230" w:rsidTr="1A615717" w14:paraId="6B37EBD3">
        <w:trPr>
          <w:trHeight w:val="300"/>
        </w:trPr>
        <w:tc>
          <w:tcPr>
            <w:tcW w:w="2010" w:type="dxa"/>
            <w:tcMar/>
          </w:tcPr>
          <w:p w:rsidR="21EDE641" w:rsidP="6BEA1230" w:rsidRDefault="21EDE641" w14:paraId="582908B6" w14:textId="0E2DEA77">
            <w:pPr>
              <w:pStyle w:val="NoSpacing"/>
            </w:pPr>
            <w:r w:rsidR="21EDE641">
              <w:rPr/>
              <w:t>Additional Considerations</w:t>
            </w:r>
          </w:p>
        </w:tc>
        <w:tc>
          <w:tcPr>
            <w:tcW w:w="6795" w:type="dxa"/>
            <w:tcMar/>
          </w:tcPr>
          <w:p w:rsidR="21EDE641" w:rsidP="6BEA1230" w:rsidRDefault="21EDE641" w14:paraId="1807C9A7" w14:textId="72118B85">
            <w:pPr>
              <w:pStyle w:val="Normal"/>
              <w:rPr>
                <w:rFonts w:ascii="Aptos" w:hAnsi="Aptos" w:eastAsia="Aptos" w:cs="Aptos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BEA1230" w:rsidR="21EDE641">
              <w:rPr>
                <w:rFonts w:ascii="Aptos" w:hAnsi="Aptos" w:eastAsia="Aptos" w:cs="Aptos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Making effective and engaging media goes beyond simply presenting information—it involves thoughtful design, interactivity, accessibility, and alignment with educational goals to maximize learning outcomes and viewer satisfaction.</w:t>
            </w:r>
          </w:p>
        </w:tc>
        <w:tc>
          <w:tcPr>
            <w:tcW w:w="5700" w:type="dxa"/>
            <w:tcMar/>
          </w:tcPr>
          <w:p w:rsidR="21EDE641" w:rsidP="6BEA1230" w:rsidRDefault="21EDE641" w14:paraId="397099E3" w14:textId="52A6F2E9">
            <w:pPr>
              <w:pStyle w:val="Normal"/>
              <w:rPr>
                <w:i w:val="1"/>
                <w:iCs w:val="1"/>
              </w:rPr>
            </w:pPr>
            <w:r w:rsidRPr="6BEA1230" w:rsidR="21EDE641">
              <w:rPr>
                <w:i w:val="1"/>
                <w:iCs w:val="1"/>
              </w:rPr>
              <w:t>Did I...?</w:t>
            </w:r>
          </w:p>
          <w:p w:rsidR="21EDE641" w:rsidP="6BEA1230" w:rsidRDefault="21EDE641" w14:paraId="5D4B9B51" w14:textId="01DA2A65">
            <w:pPr>
              <w:pStyle w:val="Normal"/>
              <w:ind w:left="720"/>
            </w:pPr>
            <w:r w:rsidR="21EDE641">
              <w:rPr/>
              <w:t>☐ Verify accessibility features such as closed captions and screen reader compatibility for inclusivity</w:t>
            </w:r>
          </w:p>
          <w:p w:rsidR="21EDE641" w:rsidP="6BEA1230" w:rsidRDefault="21EDE641" w14:paraId="7DF8E581" w14:textId="02B4F1CF">
            <w:pPr>
              <w:pStyle w:val="Normal"/>
              <w:ind w:left="720"/>
            </w:pPr>
            <w:r w:rsidR="21EDE641">
              <w:rPr/>
              <w:t>☐ Test multimedia content across different devices and platforms to ensure seamless delivery and usability</w:t>
            </w:r>
          </w:p>
        </w:tc>
      </w:tr>
    </w:tbl>
    <w:p xmlns:wp14="http://schemas.microsoft.com/office/word/2010/wordml" w:rsidP="4303987F" wp14:paraId="7D977700" wp14:textId="7D89D963">
      <w:pPr>
        <w:pStyle w:val="Normal"/>
      </w:pPr>
    </w:p>
    <w:sectPr>
      <w:pgSz w:w="15840" w:h="12240" w:orient="landscape"/>
      <w:pgMar w:top="720" w:right="720" w:bottom="720" w:left="720" w:header="720" w:footer="720" w:gutter="0"/>
      <w:cols w:space="720"/>
      <w:docGrid w:linePitch="360"/>
      <w:headerReference w:type="default" r:id="R764d3402f5b44153"/>
      <w:titlePg w:val="1"/>
      <w:headerReference w:type="first" r:id="Re7042d39428c44b4"/>
      <w:footerReference w:type="default" r:id="Re443be4fb9384a58"/>
      <w:footerReference w:type="first" r:id="R373a8a5f1fef46d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6BEA1230" w:rsidTr="6BEA1230" w14:paraId="5BCABF5E">
      <w:trPr>
        <w:trHeight w:val="300"/>
      </w:trPr>
      <w:tc>
        <w:tcPr>
          <w:tcW w:w="4320" w:type="dxa"/>
          <w:tcMar/>
        </w:tcPr>
        <w:p w:rsidR="6BEA1230" w:rsidP="6BEA1230" w:rsidRDefault="6BEA1230" w14:paraId="35CA5902" w14:textId="15B0B6AD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6BEA1230" w:rsidP="6BEA1230" w:rsidRDefault="6BEA1230" w14:paraId="35EC887D" w14:textId="42E003F2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6BEA1230" w:rsidP="6BEA1230" w:rsidRDefault="6BEA1230" w14:paraId="33DE74A5" w14:textId="5EF4D9DA">
          <w:pPr>
            <w:pStyle w:val="Header"/>
            <w:bidi w:val="0"/>
            <w:ind w:right="-115"/>
            <w:jc w:val="right"/>
          </w:pPr>
        </w:p>
      </w:tc>
    </w:tr>
  </w:tbl>
  <w:p w:rsidR="6BEA1230" w:rsidP="6BEA1230" w:rsidRDefault="6BEA1230" w14:paraId="6EE47E19" w14:textId="683C9F54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6BEA1230" w:rsidTr="6BEA1230" w14:paraId="15441C39">
      <w:trPr>
        <w:trHeight w:val="300"/>
      </w:trPr>
      <w:tc>
        <w:tcPr>
          <w:tcW w:w="4320" w:type="dxa"/>
          <w:tcMar/>
        </w:tcPr>
        <w:p w:rsidR="6BEA1230" w:rsidP="6BEA1230" w:rsidRDefault="6BEA1230" w14:paraId="71F26D4C" w14:textId="7DA97596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6BEA1230" w:rsidP="6BEA1230" w:rsidRDefault="6BEA1230" w14:paraId="087288D1" w14:textId="554A4E5E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6BEA1230" w:rsidP="6BEA1230" w:rsidRDefault="6BEA1230" w14:paraId="655BF723" w14:textId="161ED27E">
          <w:pPr>
            <w:pStyle w:val="Header"/>
            <w:bidi w:val="0"/>
            <w:ind w:right="-115"/>
            <w:jc w:val="right"/>
          </w:pPr>
        </w:p>
      </w:tc>
    </w:tr>
  </w:tbl>
  <w:p w:rsidR="6BEA1230" w:rsidP="6BEA1230" w:rsidRDefault="6BEA1230" w14:paraId="11F38E81" w14:textId="5AFBFAFF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0EF90D46" w:rsidP="0EF90D46" w:rsidRDefault="0EF90D46" w14:paraId="23C6AE56" w14:textId="7322E690">
    <w:pPr>
      <w:pStyle w:val="Header"/>
      <w:bidi w:val="0"/>
    </w:pPr>
  </w:p>
</w:hdr>
</file>

<file path=word/header2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85"/>
      <w:gridCol w:w="10088"/>
    </w:tblGrid>
    <w:tr w:rsidR="6BEA1230" w:rsidTr="5CB9C2AA" w14:paraId="7DB7FBCF">
      <w:trPr>
        <w:trHeight w:val="300"/>
      </w:trPr>
      <w:tc>
        <w:tcPr>
          <w:tcW w:w="2985" w:type="dxa"/>
          <w:tcMar/>
        </w:tcPr>
        <w:p w:rsidR="6BEA1230" w:rsidP="6BEA1230" w:rsidRDefault="6BEA1230" w14:paraId="643DF0F0" w14:textId="0138594C">
          <w:pPr>
            <w:bidi w:val="0"/>
            <w:ind w:left="-115"/>
            <w:jc w:val="left"/>
          </w:pPr>
          <w:r w:rsidR="5CB9C2AA">
            <w:drawing>
              <wp:inline wp14:editId="22703370" wp14:anchorId="7A223438">
                <wp:extent cx="1676400" cy="571500"/>
                <wp:effectExtent l="0" t="0" r="0" b="0"/>
                <wp:docPr id="2012736992" name="" descr="KSU Logo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1133b0e734414755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6764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88" w:type="dxa"/>
          <w:tcMar/>
        </w:tcPr>
        <w:p w:rsidR="6BEA1230" w:rsidP="6BEA1230" w:rsidRDefault="6BEA1230" w14:paraId="75D1B8AE" w14:textId="775D07AC">
          <w:pPr>
            <w:pStyle w:val="Heading1"/>
          </w:pPr>
          <w:r w:rsidR="6BEA1230">
            <w:rPr/>
            <w:t xml:space="preserve">Checklist for </w:t>
          </w:r>
          <w:r w:rsidR="6BEA1230">
            <w:rPr/>
            <w:t>Effective</w:t>
          </w:r>
          <w:r w:rsidR="6BEA1230">
            <w:rPr/>
            <w:t xml:space="preserve"> </w:t>
          </w:r>
          <w:r w:rsidR="6BEA1230">
            <w:rPr/>
            <w:t xml:space="preserve">&amp; </w:t>
          </w:r>
          <w:r w:rsidR="6BEA1230">
            <w:rPr/>
            <w:t>Engaging Multimedia</w:t>
          </w:r>
        </w:p>
        <w:p w:rsidR="6BEA1230" w:rsidP="6BEA1230" w:rsidRDefault="6BEA1230" w14:paraId="51F3C87F" w14:textId="3822D429">
          <w:pPr>
            <w:pStyle w:val="Normal"/>
            <w:rPr>
              <w:i w:val="0"/>
              <w:iCs w:val="0"/>
            </w:rPr>
          </w:pPr>
          <w:r w:rsidRPr="6BEA1230" w:rsidR="6BEA1230">
            <w:rPr>
              <w:b w:val="1"/>
              <w:bCs w:val="1"/>
              <w:i w:val="0"/>
              <w:iCs w:val="0"/>
            </w:rPr>
            <w:t>How to use this checklist:</w:t>
          </w:r>
          <w:r w:rsidRPr="6BEA1230" w:rsidR="6BEA1230">
            <w:rPr>
              <w:i w:val="0"/>
              <w:iCs w:val="0"/>
            </w:rPr>
            <w:t xml:space="preserve"> This checklist is b</w:t>
          </w:r>
          <w:r w:rsidRPr="6BEA1230" w:rsidR="6BEA1230">
            <w:rPr>
              <w:rFonts w:ascii="Aptos" w:hAnsi="Aptos" w:eastAsia="Aptos" w:cs="Aptos"/>
              <w:i w:val="1"/>
              <w:iCs w:val="1"/>
              <w:noProof w:val="0"/>
              <w:sz w:val="24"/>
              <w:szCs w:val="24"/>
              <w:lang w:val="en-US"/>
            </w:rPr>
            <w:t>ased on common design principles from the DLI’s Make Effective &amp; Engaging Media</w:t>
          </w:r>
          <w:r w:rsidRPr="6BEA1230" w:rsidR="6BEA1230">
            <w:rPr>
              <w:rFonts w:ascii="Aptos" w:hAnsi="Aptos" w:eastAsia="Aptos" w:cs="Aptos"/>
              <w:i w:val="0"/>
              <w:iCs w:val="0"/>
              <w:noProof w:val="0"/>
              <w:sz w:val="24"/>
              <w:szCs w:val="24"/>
              <w:lang w:val="en-US"/>
            </w:rPr>
            <w:t xml:space="preserve"> Professional Development. Reflect on the ideas below to consider how they might enhance your </w:t>
          </w:r>
          <w:r w:rsidRPr="6BEA1230" w:rsidR="6BEA1230">
            <w:rPr>
              <w:rFonts w:ascii="Aptos" w:hAnsi="Aptos" w:eastAsia="Aptos" w:cs="Aptos"/>
              <w:noProof w:val="0"/>
              <w:color w:val="000000" w:themeColor="text1" w:themeTint="FF" w:themeShade="FF"/>
              <w:sz w:val="24"/>
              <w:szCs w:val="24"/>
              <w:lang w:val="en-US"/>
            </w:rPr>
            <w:t>multimedia project. Not all principles may apply. Use reflection questions to ensure quality.</w:t>
          </w:r>
        </w:p>
        <w:p w:rsidR="6BEA1230" w:rsidP="6BEA1230" w:rsidRDefault="6BEA1230" w14:paraId="609DB2F4" w14:textId="2CF51DA8">
          <w:pPr>
            <w:pStyle w:val="Header"/>
            <w:bidi w:val="0"/>
            <w:jc w:val="center"/>
          </w:pPr>
        </w:p>
      </w:tc>
    </w:tr>
  </w:tbl>
  <w:p w:rsidR="6BEA1230" w:rsidP="6BEA1230" w:rsidRDefault="6BEA1230" w14:paraId="26D3B5D9" w14:textId="792AAE1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67SKxBp" int2:invalidationBookmarkName="" int2:hashCode="q5j8svxhXlP3ku" int2:id="ufSnC0Qt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E2F450"/>
    <w:rsid w:val="034395F0"/>
    <w:rsid w:val="035C4161"/>
    <w:rsid w:val="05D6DECD"/>
    <w:rsid w:val="063AE11A"/>
    <w:rsid w:val="0644296F"/>
    <w:rsid w:val="06454E53"/>
    <w:rsid w:val="0648D79F"/>
    <w:rsid w:val="06FB2AAB"/>
    <w:rsid w:val="0751AE5F"/>
    <w:rsid w:val="08853C6A"/>
    <w:rsid w:val="08DE8D7C"/>
    <w:rsid w:val="0A03A783"/>
    <w:rsid w:val="0E37EEDF"/>
    <w:rsid w:val="0EF90D46"/>
    <w:rsid w:val="0F25688E"/>
    <w:rsid w:val="1130D27E"/>
    <w:rsid w:val="11607BC1"/>
    <w:rsid w:val="121DE161"/>
    <w:rsid w:val="121E028A"/>
    <w:rsid w:val="129B69BD"/>
    <w:rsid w:val="13BD3991"/>
    <w:rsid w:val="15512AD7"/>
    <w:rsid w:val="1574A206"/>
    <w:rsid w:val="16BBDCB3"/>
    <w:rsid w:val="1701E1BB"/>
    <w:rsid w:val="176FCFB2"/>
    <w:rsid w:val="17749A86"/>
    <w:rsid w:val="19EC612E"/>
    <w:rsid w:val="1A615717"/>
    <w:rsid w:val="1B9D8E1C"/>
    <w:rsid w:val="1C655050"/>
    <w:rsid w:val="1CF9A919"/>
    <w:rsid w:val="1D5B584C"/>
    <w:rsid w:val="1DB452EA"/>
    <w:rsid w:val="1E7046C9"/>
    <w:rsid w:val="1ED39418"/>
    <w:rsid w:val="1F417306"/>
    <w:rsid w:val="1F8DA172"/>
    <w:rsid w:val="21EDE641"/>
    <w:rsid w:val="222A928B"/>
    <w:rsid w:val="22440BF7"/>
    <w:rsid w:val="22A056A3"/>
    <w:rsid w:val="24CDFEC8"/>
    <w:rsid w:val="24DE1FE4"/>
    <w:rsid w:val="254AE0C7"/>
    <w:rsid w:val="2854F77E"/>
    <w:rsid w:val="2A57BCFA"/>
    <w:rsid w:val="2A7EA6C2"/>
    <w:rsid w:val="2C166A39"/>
    <w:rsid w:val="2C424BBF"/>
    <w:rsid w:val="2D32853D"/>
    <w:rsid w:val="2E7F9D60"/>
    <w:rsid w:val="2F109611"/>
    <w:rsid w:val="2F49689B"/>
    <w:rsid w:val="350C128A"/>
    <w:rsid w:val="36536744"/>
    <w:rsid w:val="372AE21B"/>
    <w:rsid w:val="372B3B49"/>
    <w:rsid w:val="3A422A5F"/>
    <w:rsid w:val="3AE2F450"/>
    <w:rsid w:val="3AE8F657"/>
    <w:rsid w:val="3B07DDE0"/>
    <w:rsid w:val="3C86D103"/>
    <w:rsid w:val="3E4C5354"/>
    <w:rsid w:val="3E9C42E4"/>
    <w:rsid w:val="412B8B7E"/>
    <w:rsid w:val="4303987F"/>
    <w:rsid w:val="4465F01D"/>
    <w:rsid w:val="44AC008D"/>
    <w:rsid w:val="463B715B"/>
    <w:rsid w:val="468D2074"/>
    <w:rsid w:val="46DF318C"/>
    <w:rsid w:val="4726972B"/>
    <w:rsid w:val="47357A15"/>
    <w:rsid w:val="4795B80A"/>
    <w:rsid w:val="48369AD5"/>
    <w:rsid w:val="483D6BCB"/>
    <w:rsid w:val="4AD5DB8C"/>
    <w:rsid w:val="4BCFFBD5"/>
    <w:rsid w:val="4D8EC7AB"/>
    <w:rsid w:val="4D93C9A7"/>
    <w:rsid w:val="4F41A602"/>
    <w:rsid w:val="50049BD0"/>
    <w:rsid w:val="506A6807"/>
    <w:rsid w:val="51965F61"/>
    <w:rsid w:val="51F9331C"/>
    <w:rsid w:val="52046D4D"/>
    <w:rsid w:val="5219B1B7"/>
    <w:rsid w:val="5366AF3D"/>
    <w:rsid w:val="53978527"/>
    <w:rsid w:val="54EF1DBF"/>
    <w:rsid w:val="5565A95B"/>
    <w:rsid w:val="5609C81C"/>
    <w:rsid w:val="5797C241"/>
    <w:rsid w:val="5AE22855"/>
    <w:rsid w:val="5CB9C2AA"/>
    <w:rsid w:val="5CDA13F8"/>
    <w:rsid w:val="5D6D3296"/>
    <w:rsid w:val="5F0040B2"/>
    <w:rsid w:val="5FDEAFA6"/>
    <w:rsid w:val="61B441A2"/>
    <w:rsid w:val="62F6DC85"/>
    <w:rsid w:val="6320D519"/>
    <w:rsid w:val="638394B5"/>
    <w:rsid w:val="648F1798"/>
    <w:rsid w:val="653D5F06"/>
    <w:rsid w:val="659C6D5B"/>
    <w:rsid w:val="665D9648"/>
    <w:rsid w:val="67C01540"/>
    <w:rsid w:val="67EDDBB9"/>
    <w:rsid w:val="684E9482"/>
    <w:rsid w:val="68E35E2B"/>
    <w:rsid w:val="69553B25"/>
    <w:rsid w:val="6991F8C3"/>
    <w:rsid w:val="6A8FE891"/>
    <w:rsid w:val="6B9FD8F2"/>
    <w:rsid w:val="6BDFB9A6"/>
    <w:rsid w:val="6BEA1230"/>
    <w:rsid w:val="6C7D8A9F"/>
    <w:rsid w:val="6ED4AB39"/>
    <w:rsid w:val="6FDC316A"/>
    <w:rsid w:val="711DF9B5"/>
    <w:rsid w:val="72436B58"/>
    <w:rsid w:val="75973A86"/>
    <w:rsid w:val="77C70ADC"/>
    <w:rsid w:val="7853B9FD"/>
    <w:rsid w:val="7971E911"/>
    <w:rsid w:val="7A77A05A"/>
    <w:rsid w:val="7CEC7EA1"/>
    <w:rsid w:val="7CF6B00F"/>
    <w:rsid w:val="7E5B79DC"/>
    <w:rsid w:val="7ED344AC"/>
    <w:rsid w:val="7F3BF03D"/>
    <w:rsid w:val="7F85B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04708"/>
  <w15:chartTrackingRefBased/>
  <w15:docId w15:val="{CCC194F9-AEF6-4EF9-B1A2-72C45E5E3B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w:type="paragraph" w:styleId="NoSpacing">
    <w:uiPriority w:val="1"/>
    <w:name w:val="No Spacing"/>
    <w:qFormat/>
    <w:rsid w:val="6BEA1230"/>
    <w:pPr>
      <w:spacing w:after="0"/>
    </w:pPr>
  </w:style>
  <w:style w:type="paragraph" w:styleId="Footer">
    <w:uiPriority w:val="99"/>
    <w:name w:val="footer"/>
    <w:basedOn w:val="Normal"/>
    <w:unhideWhenUsed/>
    <w:rsid w:val="6BEA1230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64d3402f5b44153" /><Relationship Type="http://schemas.microsoft.com/office/2020/10/relationships/intelligence" Target="intelligence2.xml" Id="Ra767196a34824a81" /><Relationship Type="http://schemas.openxmlformats.org/officeDocument/2006/relationships/header" Target="header2.xml" Id="Re7042d39428c44b4" /><Relationship Type="http://schemas.openxmlformats.org/officeDocument/2006/relationships/footer" Target="footer.xml" Id="Re443be4fb9384a58" /><Relationship Type="http://schemas.openxmlformats.org/officeDocument/2006/relationships/footer" Target="footer2.xml" Id="R373a8a5f1fef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png" Id="R1133b0e73441475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2024-06-21T13:57:12.8896466Z</dcterms:created>
  <dcterms:modified xsi:type="dcterms:W3CDTF">2025-05-15T19:43:52.7518842Z</dcterms:modified>
  <dc:creator>Morgan Nixon</dc:creator>
  <lastModifiedBy>Morgan Nixon</lastModifiedBy>
</coreProperties>
</file>