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Welcome Delegates,</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03">
      <w:pPr>
        <w:keepLines w:val="1"/>
        <w:spacing w:after="1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We are ecstatic to have you join us for Kennesaw State University’s High School Model United Nations Conference. My name is Amure Bendross, and I will be your director for the United Nations Commission on Narcotics and Drugs (CND). I’m currently a fresh graduate, receiving a degree in Entrepreneurship, and this is my third year participating in any kind of Model United Nations venture. Despite this, I was also the President of Kennesaw State’s Collegiate Model United Nations team, and it has been an instrumental part of my life since joining. Anyone reading this background guide is interested in MUN, but I would like to take a second to reinforce that this is such a phenomenal group to be a part of, regardless of your background, your strengths, or your goals. These differences have gotten me where I am, and they will assist in your ability to craft groundbreaking ideas.</w:t>
      </w:r>
    </w:p>
    <w:p w:rsidR="00000000" w:rsidDel="00000000" w:rsidP="00000000" w:rsidRDefault="00000000" w:rsidRPr="00000000" w14:paraId="00000004">
      <w:pPr>
        <w:keepLines w:val="1"/>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Assistant Director for the Commission on Narcotic Drugs will be Isa, a second-year junior at Kennesaw State University, majoring in Biology with minors in Dance and Korean. Outside of coursework, they teach gymnastics to children anywhere from around 15 months to about 13 years at the Gymnastics Academy of Atlanta. In their free time, they love spending time with their four cats, street roller-skating, learning languages, and playing the cello!</w:t>
      </w:r>
    </w:p>
    <w:p w:rsidR="00000000" w:rsidDel="00000000" w:rsidP="00000000" w:rsidRDefault="00000000" w:rsidRPr="00000000" w14:paraId="0000000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will be their second year participating in Model United Nations, and they cannot wait to share part of it with you all. Isa is excited to see how you congregate, innovate, and work together to create a wonderful experience out of this conference. </w:t>
      </w:r>
    </w:p>
    <w:p w:rsidR="00000000" w:rsidDel="00000000" w:rsidP="00000000" w:rsidRDefault="00000000" w:rsidRPr="00000000" w14:paraId="00000006">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Our second Assistant Director will be Kaydence Reliford. Kaydence is a junior majoring in computer game design and is an environmental science minor. He is involved with the EcoOwls as both a member since 2023 and an officer since Fall of 2025. He has also been a member of the Kennesaw State University Model United Nations team for 3 years, with this being his first year in High School Model United Nations. He has participated in Model United Nations since his senior year of high school. Kaydence is looking forward to seeing what bright ideas the CND delegates can bring forward.</w:t>
      </w:r>
    </w:p>
    <w:p w:rsidR="00000000" w:rsidDel="00000000" w:rsidP="00000000" w:rsidRDefault="00000000" w:rsidRPr="00000000" w14:paraId="00000007">
      <w:pPr>
        <w:spacing w:line="24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09">
      <w:pPr>
        <w:spacing w:after="160"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The two topics that we will discuss on the United Nations Commission on Narcotics and Drugs are:</w:t>
      </w:r>
    </w:p>
    <w:p w:rsidR="00000000" w:rsidDel="00000000" w:rsidP="00000000" w:rsidRDefault="00000000" w:rsidRPr="00000000" w14:paraId="0000000A">
      <w:pPr>
        <w:numPr>
          <w:ilvl w:val="0"/>
          <w:numId w:val="2"/>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Addressing the overprescription and overconsumption of psychotropic drugs on a global scale.</w:t>
      </w:r>
      <w:r w:rsidDel="00000000" w:rsidR="00000000" w:rsidRPr="00000000">
        <w:rPr>
          <w:rtl w:val="0"/>
        </w:rPr>
      </w:r>
    </w:p>
    <w:p w:rsidR="00000000" w:rsidDel="00000000" w:rsidP="00000000" w:rsidRDefault="00000000" w:rsidRPr="00000000" w14:paraId="0000000B">
      <w:pPr>
        <w:numPr>
          <w:ilvl w:val="0"/>
          <w:numId w:val="2"/>
        </w:numPr>
        <w:spacing w:line="240" w:lineRule="auto"/>
        <w:ind w:left="720" w:hanging="36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Analyzing has the global war on drugs been a failure and how has it disproportionately affected minority communities?</w:t>
      </w:r>
    </w:p>
    <w:p w:rsidR="00000000" w:rsidDel="00000000" w:rsidP="00000000" w:rsidRDefault="00000000" w:rsidRPr="00000000" w14:paraId="0000000C">
      <w:pPr>
        <w:spacing w:line="24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0D">
      <w:pPr>
        <w:spacing w:after="160" w:line="240" w:lineRule="auto"/>
        <w:ind w:firstLine="720"/>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sz w:val="20"/>
          <w:szCs w:val="20"/>
          <w:rtl w:val="0"/>
        </w:rPr>
        <w:t xml:space="preserve">Now that we’ve introduced ourselves and the topics, the United Nations Commission on Narcotics and Drugs, or CND, aims to help all Member States monitor and control Substance usage to enable sustainable development. Sustainable Development Goal (SDG) 16 will be the conference's theme, which is every committee's objective. Keep both objectives in mind while preparing for this HSMUN Conference. Before you get nervous, this Background Guide will assist you in your preparation for this conference by providing a case study, some history on each topic, and the history of the committee itself. The first step in preparing for this conference is researching your position paper. Position papers are two-page (one page per topic) papers that outline your Member State’s history, current status, and possible solutions to each topic. Delegates and position papers must use Times New Roman with 12-point font titles and 10-point font text while formatting footnotes in Chicago style. Margins and indentations also need to be standard, while lines need to be single-spaced. Additionally, we will remind all delegates that plagiarism will result in a zero on your position paper. Remember to remain diplomatic within the committee and your position papers!</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0F">
      <w:pPr>
        <w:spacing w:line="240" w:lineRule="auto"/>
        <w:ind w:firstLine="720"/>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i w:val="1"/>
          <w:iCs w:val="1"/>
          <w:sz w:val="20"/>
          <w:szCs w:val="20"/>
          <w:u w:val="single"/>
          <w:rtl w:val="0"/>
        </w:rPr>
        <w:t xml:space="preserve">All position papers MUST be sent to ksuhsmun2526@gmail.com by February 20th, 2025. Late papers will be accepted until February 25th, 2026 with points penalized.</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11">
      <w:pPr>
        <w:spacing w:line="240" w:lineRule="auto"/>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2">
      <w:pPr>
        <w:spacing w:line="240" w:lineRule="auto"/>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3">
      <w:pPr>
        <w:spacing w:line="240" w:lineRule="auto"/>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4">
      <w:pPr>
        <w:spacing w:line="240" w:lineRule="auto"/>
        <w:jc w:val="lef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Office of Commission on Narcotics and Drugs</w:t>
      </w:r>
    </w:p>
    <w:p w:rsidR="00000000" w:rsidDel="00000000" w:rsidP="00000000" w:rsidRDefault="00000000" w:rsidRPr="00000000" w14:paraId="00000016">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7">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United Nations Commission on Narcotics and Drugs initially began as a supplementary arm of the Economic and Social Council (ECOSOC). Around this time, the United Nations looked to begin implementing international drug control treaties and ECOSOC determined that the CND would be helpful in monitoring the execution of these treaties. While the committee was formed in 1946, the first Convention on Drugs and Narcotics didn’t commence until 1961. This was the Single Convention on Narcotic Drugs of 1961. It was expressly important that the Commission on Narcotics and Drugs was established as it was the primary facilitator of actualizing the 1961 treaty, a process which began in 1948, two years after the establishment of the committee. It took 13 years of intense debate and consideration before the consolidation could be finalized in 1961, when ECOSOC gathered 73 member states for the adoption of the treaty. Within the convention helmed by the CND, there were 5 separate distinct caucasus all with specific goals in mind to address the topic at hand, indicating the importance of careful process in its journey to implementation. This would set the groundwork for an ever evolving committee that is changing even to this day in order to fight against drug abuse and illicit trafficking.</w:t>
      </w:r>
    </w:p>
    <w:p w:rsidR="00000000" w:rsidDel="00000000" w:rsidP="00000000" w:rsidRDefault="00000000" w:rsidRPr="00000000" w14:paraId="00000018">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mentioned, the Commission on Narcotics and Drugs is an ever changing body, attempting to adapt to the volatile situation that is drug regulation. The first amendment to an International Drug Control Convention that was led by the CND was in 1972, a year after its second treaty, </w:t>
      </w:r>
      <w:r w:rsidDel="00000000" w:rsidR="00000000" w:rsidRPr="00000000">
        <w:rPr>
          <w:rFonts w:ascii="Times New Roman" w:cs="Times New Roman" w:eastAsia="Times New Roman" w:hAnsi="Times New Roman"/>
          <w:i w:val="1"/>
          <w:iCs w:val="1"/>
          <w:sz w:val="20"/>
          <w:szCs w:val="20"/>
          <w:rtl w:val="0"/>
        </w:rPr>
        <w:t xml:space="preserve">The Convention on Psychotropic Substances of 1971.</w:t>
      </w:r>
      <w:r w:rsidDel="00000000" w:rsidR="00000000" w:rsidRPr="00000000">
        <w:rPr>
          <w:rFonts w:ascii="Times New Roman" w:cs="Times New Roman" w:eastAsia="Times New Roman" w:hAnsi="Times New Roman"/>
          <w:sz w:val="20"/>
          <w:szCs w:val="20"/>
          <w:rtl w:val="0"/>
        </w:rPr>
        <w:t xml:space="preserve"> A list of notable and relevant changes were made during this amendment of the original convention in 1972, in order to properly address the changes in the world landscape revolving around drugs years later. The CND found there were some blind spots and adjusted the protocol. This did involve many member states making adjustments and exclusions for themselves, something that does impact the ability for them to properly address narcotics and drug issues within their borders. That said, the greater awareness regarding opium abuse and trafficking within member states was addressed through article 21, which ended up being a major landmark as it did advise for non punitive measures to address the topic, making a greater attempt at including holistic public health approaches to drug abuse.</w:t>
      </w:r>
    </w:p>
    <w:p w:rsidR="00000000" w:rsidDel="00000000" w:rsidP="00000000" w:rsidRDefault="00000000" w:rsidRPr="00000000" w14:paraId="00000019">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Convention on Psychotropic Substances created a system that established control over psychotropic substances on a global scale by addressing the root cause of the rise of illegal opioid use: the diversification and consequential amplification of drugs as a whole. This issue was exacerbated by the fact that new supply sources began appear in Pakistan, Southeast Asia, Nepal, and more, and synthetic drugs including hallucinogen lysergic acid diethylamide (LSD) and central nervous system stimulant drugs called amphetamines spread from North, South, and Central America to Africa, Asia, and Europe. Additionally, it became evident that polysubstance use,  a multi-faceted approach to drug use, was becoming a trend with people simultaneously utilizing psychotropics, narcotics, and alcohol. With the precedence of these emerging issues, the Commission on Narcotic on Drugs called for ratification of the 1971 Convention on Psychotropic Substances so that it would be promptly and quickly implemented and adopted. This would also ask Member States to present production, trade, and substance use data for the purpose of world-wide monitoring through the International Narcotics Control Board, an independent judicial-like body that acts as both the Permanent Central Narcotics Board and the Drug Supervisory Body. This body monitors the compliance of Member States in accordance with the international drug control treaties they are signatories on, tracks the production, trade, and availability of controlled substances, regulates chemicals to prevent illegal drug synthesis, and assists Member States with the implementation of treaties and enhancement of their current systems of opioid control. On top of this, the Commission promoted international cooperation through the International Criminal Police Organization (INTERPOL) which worked to dismantle any underground labs as well as conduct cross-border investigations. </w:t>
      </w:r>
    </w:p>
    <w:p w:rsidR="00000000" w:rsidDel="00000000" w:rsidP="00000000" w:rsidRDefault="00000000" w:rsidRPr="00000000" w14:paraId="0000001A">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 December 20th 1988, a third major treaty called The Convention Against Illicit Traffic in Narcotic Drugs and Psychotropic Substances was signed and was entered into force on November 11th 1990. The treaty provided a legal framework to enforce the previous Single Convention on Narcotic Drugs of 1961 and Convention on Psychotropic Substances of 1971 treaties. A significant growth in drug production and trafficking in the 1970s and 1980s proved the necessity of new guidance. Noting the ineffectiveness of previous enforcement, the 1988 Convention aimed to target the growing size of the illicit drug trade. A sizable portion of the treaty was devoted to fighting organized crime through tracing and seizing drug-related assets. In particular, Article 5 requires parties to confiscate all proceeds generated from drug trafficking. It also authorizes the release of financial records to authorities for these purposes. The treaty also aims to increase cooperation between parties for prosecution of drug crimes with Article 6 providing the legal basis for extradition and requiring cooperation among the authorities of different parties. Article 3 suggests the ban of drugs for personal and recreational use without explicitly mandating the ban. It was left up to the discretion of parties involved, with the United States notably rejecting to implement Article 3. Under Article 12, two categories of controlled drug precursor substances were established: Table I and Table II. Whether or not a drug precursor is to be controlled is decided by the CND. This Article was created protect the interests of pharmaceutical and chemical companies, allowing the licit use and production of these substances.</w:t>
      </w:r>
      <w:r w:rsidDel="00000000" w:rsidR="00000000" w:rsidRPr="00000000">
        <w:br w:type="page"/>
      </w:r>
      <w:r w:rsidDel="00000000" w:rsidR="00000000" w:rsidRPr="00000000">
        <w:rPr>
          <w:rtl w:val="0"/>
        </w:rPr>
      </w:r>
    </w:p>
    <w:p w:rsidR="00000000" w:rsidDel="00000000" w:rsidP="00000000" w:rsidRDefault="00000000" w:rsidRPr="00000000" w14:paraId="0000001B">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Addressing the Overprescription and Overconsumption of Psychotropic Drugs on a Global Scale</w:t>
      </w:r>
    </w:p>
    <w:p w:rsidR="00000000" w:rsidDel="00000000" w:rsidP="00000000" w:rsidRDefault="00000000" w:rsidRPr="00000000" w14:paraId="0000001D">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p>
    <w:p w:rsidR="00000000" w:rsidDel="00000000" w:rsidP="00000000" w:rsidRDefault="00000000" w:rsidRPr="00000000" w14:paraId="0000001F">
      <w:pPr>
        <w:spacing w:line="24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Globally drugs meant to improve the lives of its users are abused and misappropriated every day. Some of this has to do with the addictive chemicals contained within many illicit substances, which lead to the CND classifying all drugs by “Schedules”. Drug schedules are categorized I-IV, Schedule I drugs being the most likely to be abused and misused, to Schedule IV being the least likely. Despite this effort, it is still not uncommon that in certain jurisdictions, Schedule III drugs can be prescribed and administered all through the click of a button and a few phone calls. In a world that has become increasingly aware of the mental health of its citizens, this would be thought to be a good thing, though unfortunately it has come with some unforeseen consequences. </w:t>
      </w:r>
    </w:p>
    <w:p w:rsidR="00000000" w:rsidDel="00000000" w:rsidP="00000000" w:rsidRDefault="00000000" w:rsidRPr="00000000" w14:paraId="0000002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Within the CND UN, “‘Psychotrophic Substance’ means any substance, natural or synthetic, or any natural material in Schedule I,II, III, or IV”</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 a rather broad term, that was established in 1971. Since then, definitions have gotten far more specific and many think of Psychotropic Drugs as “medication[s] that acts on the central nervous system by modifying certain mental processes”</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Fonts w:ascii="Times New Roman" w:cs="Times New Roman" w:eastAsia="Times New Roman" w:hAnsi="Times New Roman"/>
          <w:sz w:val="20"/>
          <w:szCs w:val="20"/>
          <w:rtl w:val="0"/>
        </w:rPr>
        <w:t xml:space="preserve">, or things from adderall, to benzodiazepines, or all the way to Lexapro. While intended to assist those who struggle with neurological issues, or those experiencing severe pain, it has trended toward the direction of overprescription, and in turn over consumption. </w:t>
      </w:r>
    </w:p>
    <w:p w:rsidR="00000000" w:rsidDel="00000000" w:rsidP="00000000" w:rsidRDefault="00000000" w:rsidRPr="00000000" w14:paraId="00000022">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w:t>
      </w:r>
    </w:p>
    <w:p w:rsidR="00000000" w:rsidDel="00000000" w:rsidP="00000000" w:rsidRDefault="00000000" w:rsidRPr="00000000" w14:paraId="00000024">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5">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rise of medication-related dependence throughout the late 19th Century to the early 20th Century stemmed from the emerging medical usage of morphine, hydrocodone, and oxycodone. An increase in the use of these substances resulted in growing addiction rates across North America, Europe, and more. With this, came international efforts to limit the existing legal drug trade of cocaine, narcotics, and more. As the 1950s and 1960s approached, however, so did the “Golden Age” for research about how drugs affect people’s brains, behaviour, and mental health. It was during this time that the first antipsychotic substance (Chlorpromazine) was introduced and thus began the start of modern psychopharmacology and a shift in psychiatric care. While psychotropics were considered a holistic treatment, they were now a primary solution to ailments due to the feasibility of outpatient care. </w:t>
      </w:r>
    </w:p>
    <w:p w:rsidR="00000000" w:rsidDel="00000000" w:rsidP="00000000" w:rsidRDefault="00000000" w:rsidRPr="00000000" w14:paraId="0000002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The 1970s and 1980s was marked by a transition towards a more biology-centered framework for mental illness with symptoms now being treated almost solely pharmacologically. Patterns of consumption varied on an international level, with each sector of the globe having their own unique prescription cultures, stigmas, access to psychotropics, etc. Australia, Europe, and North America shared an increase in the use of benzodiazepines with Australia and North America also having more amphetamine-like stimulants, As ia’s overall psychotropic sales were much lower than those of the United States and Europe, Africa was marked with growing cannabis use, and South America dealt with a cocaine epidemic with Colombia at the center of the global cocaine trade. Innovation in this rapidly emerging field took off, especially with the synthesis of Selective Serotonin Reuptake Inhibitors (SSRIs) which target depression, anxiety disorders, and OCD along with many other conditions. With these new, non-conventional antipsychotics came a boom in the sale and prescription of medications worldwide. Besides this, shifts in regulatory policies such as marketing tactics also contributed to the rising rates of prescription drug abuse. </w:t>
      </w:r>
    </w:p>
    <w:p w:rsidR="00000000" w:rsidDel="00000000" w:rsidP="00000000" w:rsidRDefault="00000000" w:rsidRPr="00000000" w14:paraId="0000002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From the 2000s to the current day, the misuse of prescription psychotropics has presented as a global public health issue with the highest rates of drug abuse within developed Member States. Global consumption of these medications has seen the highest increase in antidepressants, characterized by easy access due to the established focus on fast pharmacological treatment. These have given way to illicit usage particularly amongst the youth populations which has now come to play a crucial part in driving their overprescription. </w:t>
      </w:r>
      <w:r w:rsidDel="00000000" w:rsidR="00000000" w:rsidRPr="00000000">
        <w:rPr>
          <w:rFonts w:ascii="Times New Roman" w:cs="Times New Roman" w:eastAsia="Times New Roman" w:hAnsi="Times New Roman"/>
          <w:sz w:val="20"/>
          <w:szCs w:val="20"/>
          <w:vertAlign w:val="superscript"/>
        </w:rPr>
        <w:footnoteReference w:customMarkFollows="0" w:id="2"/>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Situation</w:t>
      </w: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 longitudinal study</w:t>
      </w:r>
      <w:r w:rsidDel="00000000" w:rsidR="00000000" w:rsidRPr="00000000">
        <w:rPr>
          <w:rFonts w:ascii="Times New Roman" w:cs="Times New Roman" w:eastAsia="Times New Roman" w:hAnsi="Times New Roman"/>
          <w:sz w:val="20"/>
          <w:szCs w:val="20"/>
          <w:vertAlign w:val="superscript"/>
        </w:rPr>
        <w:footnoteReference w:customMarkFollows="0" w:id="3"/>
      </w:r>
      <w:r w:rsidDel="00000000" w:rsidR="00000000" w:rsidRPr="00000000">
        <w:rPr>
          <w:rFonts w:ascii="Times New Roman" w:cs="Times New Roman" w:eastAsia="Times New Roman" w:hAnsi="Times New Roman"/>
          <w:sz w:val="20"/>
          <w:szCs w:val="20"/>
          <w:rtl w:val="0"/>
        </w:rPr>
        <w:t xml:space="preserve"> conducted from 2008 to 2019 which included data from 65 Member States, the consumption rate of manufactured psychotropic medication has increased annually by 4.08%. This data is sourced directly from prescriptions and sales data from pharmaceutical institutions including hospitals, retailers, and pharmacies. Specifically the defined daily dose, or DDD, per 1000 inhabitants was observed to have an increase from 28.54 DDD in 2008 to 34.77 DDD in 2019. Notably, the DDD increase was more pronounced in regions with higher incomes which is more than likely attributed to varying access to medical care. The incorrect use and overuse of psychotropic drugs have greatly affected those with neurological development disorders or NDDs. People who have been given psychotropic drugs for treatment of NDDs have a noticeable increased risk of adverse events</w:t>
      </w:r>
      <w:r w:rsidDel="00000000" w:rsidR="00000000" w:rsidRPr="00000000">
        <w:rPr>
          <w:rFonts w:ascii="Times New Roman" w:cs="Times New Roman" w:eastAsia="Times New Roman" w:hAnsi="Times New Roman"/>
          <w:sz w:val="20"/>
          <w:szCs w:val="20"/>
          <w:vertAlign w:val="superscript"/>
        </w:rPr>
        <w:footnoteReference w:customMarkFollows="0" w:id="4"/>
      </w:r>
      <w:r w:rsidDel="00000000" w:rsidR="00000000" w:rsidRPr="00000000">
        <w:rPr>
          <w:rFonts w:ascii="Times New Roman" w:cs="Times New Roman" w:eastAsia="Times New Roman" w:hAnsi="Times New Roman"/>
          <w:sz w:val="20"/>
          <w:szCs w:val="20"/>
          <w:rtl w:val="0"/>
        </w:rPr>
        <w:t xml:space="preserve">. Polypharmacy is a contributing factor to overzealous prescriptions as the concomitant use of multiple medications poses risks with interactions between different treatments</w:t>
      </w:r>
      <w:r w:rsidDel="00000000" w:rsidR="00000000" w:rsidRPr="00000000">
        <w:rPr>
          <w:rFonts w:ascii="Times New Roman" w:cs="Times New Roman" w:eastAsia="Times New Roman" w:hAnsi="Times New Roman"/>
          <w:sz w:val="20"/>
          <w:szCs w:val="20"/>
          <w:vertAlign w:val="superscript"/>
        </w:rPr>
        <w:footnoteReference w:customMarkFollows="0" w:id="5"/>
      </w:r>
      <w:r w:rsidDel="00000000" w:rsidR="00000000" w:rsidRPr="00000000">
        <w:rPr>
          <w:rFonts w:ascii="Times New Roman" w:cs="Times New Roman" w:eastAsia="Times New Roman" w:hAnsi="Times New Roman"/>
          <w:sz w:val="20"/>
          <w:szCs w:val="20"/>
          <w:rtl w:val="0"/>
        </w:rPr>
        <w:t xml:space="preserve">. While most  polypharmacy is used to treat multimorbidly, there have been several instances in which conditions  are unnecessarily treated with multiple medications leading to increased abuse rates. </w:t>
      </w:r>
    </w:p>
    <w:p w:rsidR="00000000" w:rsidDel="00000000" w:rsidP="00000000" w:rsidRDefault="00000000" w:rsidRPr="00000000" w14:paraId="0000002D">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it stands, the rate at which psychotropic medications are prescribed has significantly increased throughout the past five years. A recent multinational network study has brought awareness to the fact that those with mental illnesses are more susceptible to the neuropsychiatric effects brought on by the corona virus. Those diagnosed with mental health issues faced substantial struggles before the outbreak which were then amplified by the mandated lockdown and those who may not have faced previous battles with their well being were now experiencing them. It is also important to note that many people who were confined to their own homes had damaged welfare because of their familial problems. This raises a substantial issue as prior to confinement it may have felt to these people as if there was no escape, and being locked down truly meant no escape. Noting this, the research examined the shifts in prescription of psychotropics during the pandemic among people with anxiety and depression disorders. Findings revealed that following the beginning of COVID-19, the rates at which psychotropic drugs were being prescribed were consistently and continuously much higher, underscoring the need to review the use of these substances amongst patients post-pandemic and the importance of mental health support beyond medication.</w:t>
      </w:r>
      <w:r w:rsidDel="00000000" w:rsidR="00000000" w:rsidRPr="00000000">
        <w:rPr>
          <w:rFonts w:ascii="Times New Roman" w:cs="Times New Roman" w:eastAsia="Times New Roman" w:hAnsi="Times New Roman"/>
          <w:sz w:val="20"/>
          <w:szCs w:val="20"/>
          <w:vertAlign w:val="superscript"/>
        </w:rPr>
        <w:footnoteReference w:customMarkFollows="0" w:id="6"/>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Actions Taken by the UN</w:t>
      </w: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Within recent years, the CND has certainly realized that stimulant disorders have run rampant in many member states around the world. This is  most evident by the publishing of Resolution 68/2, which seeks for more research to be done on evidence-based interventions for the treatment and care of stimulant use disorders. Within this, Member States called upon all sectors to collaborate in ways to more effectively research stimulant use disorders, noting specifically “to explore scientific evidence-based and, as appropriate, innovative approaches to more effectively address public and individual health threats posed by the non-medical and non-scientific use of stimulants…”</w:t>
      </w:r>
      <w:r w:rsidDel="00000000" w:rsidR="00000000" w:rsidRPr="00000000">
        <w:rPr>
          <w:rFonts w:ascii="Times New Roman" w:cs="Times New Roman" w:eastAsia="Times New Roman" w:hAnsi="Times New Roman"/>
          <w:sz w:val="20"/>
          <w:szCs w:val="20"/>
          <w:vertAlign w:val="superscript"/>
        </w:rPr>
        <w:footnoteReference w:customMarkFollows="0" w:id="7"/>
      </w:r>
      <w:r w:rsidDel="00000000" w:rsidR="00000000" w:rsidRPr="00000000">
        <w:rPr>
          <w:rFonts w:ascii="Times New Roman" w:cs="Times New Roman" w:eastAsia="Times New Roman" w:hAnsi="Times New Roman"/>
          <w:sz w:val="20"/>
          <w:szCs w:val="20"/>
          <w:rtl w:val="0"/>
        </w:rPr>
        <w:t xml:space="preserve">. While helpful, this resolution among others highlights the clear oversight that a majority of overconsumption problems lie within how easily prescribers will hand out stimulants and other psychotropic substances. While there were 5 decisions passed in 2025 alone to move multiple drugs to class 1 substances, around the world it remains far too easy to obtain Schedule III substances.</w:t>
      </w:r>
    </w:p>
    <w:p w:rsidR="00000000" w:rsidDel="00000000" w:rsidP="00000000" w:rsidRDefault="00000000" w:rsidRPr="00000000" w14:paraId="00000032">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Again, in 2024 CND Resolution 67/1 discussed and addressed a variety of ways that support services for people with drug use disorders. It “Calls upon Member States to provide. Promote, improve, and fund… support services for individuals who require such services, and as a part of a balanced, comprehensive, scientific evidence-based approach…” to assist those with abuse disorders. Again, similarly while potentially helpful, it doesn’t outline many specific ways to accomplish this goal, and still treats abuse disorders as a symptom, rather than looking to treat the problem for many at its source. </w:t>
      </w:r>
    </w:p>
    <w:p w:rsidR="00000000" w:rsidDel="00000000" w:rsidP="00000000" w:rsidRDefault="00000000" w:rsidRPr="00000000" w14:paraId="00000033">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Looking more closely at overconsumption illuminates that the both United Nations Office on Drug Control (UNODC) and World Health Organization (WHO) have many measures and actions they’ve taken to combat. UNODC consistently is doing research on drug use trends, and the markets that fuel them. In their 2025 Key Findings</w:t>
      </w:r>
      <w:r w:rsidDel="00000000" w:rsidR="00000000" w:rsidRPr="00000000">
        <w:rPr>
          <w:rFonts w:ascii="Times New Roman" w:cs="Times New Roman" w:eastAsia="Times New Roman" w:hAnsi="Times New Roman"/>
          <w:sz w:val="20"/>
          <w:szCs w:val="20"/>
          <w:vertAlign w:val="superscript"/>
        </w:rPr>
        <w:footnoteReference w:customMarkFollows="0" w:id="8"/>
      </w:r>
      <w:r w:rsidDel="00000000" w:rsidR="00000000" w:rsidRPr="00000000">
        <w:rPr>
          <w:rFonts w:ascii="Times New Roman" w:cs="Times New Roman" w:eastAsia="Times New Roman" w:hAnsi="Times New Roman"/>
          <w:sz w:val="20"/>
          <w:szCs w:val="20"/>
          <w:rtl w:val="0"/>
        </w:rPr>
        <w:t xml:space="preserve">They found that “amphetamine-type stimulants”, a class of drugs including prescription adderall and opioids, are causing seizures in record breaking numbers. That said, most of their research lies around illegally obtained, and consumed psychotropic substances. In response to these key findings on March 13, 2025, the UN approved WHO’s published recommendations to place five psychoactive substances under international control</w:t>
      </w:r>
      <w:r w:rsidDel="00000000" w:rsidR="00000000" w:rsidRPr="00000000">
        <w:rPr>
          <w:rFonts w:ascii="Times New Roman" w:cs="Times New Roman" w:eastAsia="Times New Roman" w:hAnsi="Times New Roman"/>
          <w:sz w:val="20"/>
          <w:szCs w:val="20"/>
          <w:vertAlign w:val="superscript"/>
        </w:rPr>
        <w:footnoteReference w:customMarkFollows="0" w:id="9"/>
      </w:r>
      <w:r w:rsidDel="00000000" w:rsidR="00000000" w:rsidRPr="00000000">
        <w:rPr>
          <w:rFonts w:ascii="Times New Roman" w:cs="Times New Roman" w:eastAsia="Times New Roman" w:hAnsi="Times New Roman"/>
          <w:sz w:val="20"/>
          <w:szCs w:val="20"/>
          <w:rtl w:val="0"/>
        </w:rPr>
        <w:t xml:space="preserve">. This will allow WHO to more closely research how these substances are being potentially over consumed, as well as prescribed. Actions like this are imperative to begin curbing the overconsumption of these potentially harmful substances, by way of regulating their prescription. </w:t>
      </w:r>
    </w:p>
    <w:p w:rsidR="00000000" w:rsidDel="00000000" w:rsidP="00000000" w:rsidRDefault="00000000" w:rsidRPr="00000000" w14:paraId="0000003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w:t>
      </w: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With rising diagnosis rates of mental illnesses throughout the world, the risks of overconsumption and overproduction of psychotropic drugs have become more pertinent. The global scale of this threatens the living conditions of those affected by these conditions as access to the medications used to treat these can vary in different Member States and poses issues for individuals and governments alike. As the issue worsens the effects will be more disproportionately seen in Member States with less buying power within medical markets and those with less domestic capacity to produce these medications. Additionally Member States with a high capacity to buy and produce these medications may see diminishing returns from a societal benefit standpoint as the use of these medications continues to spread and may see individual harm as those who most need these medications may become unable to buy it with the over-prescription and over-use of these medications.</w:t>
      </w:r>
    </w:p>
    <w:p w:rsidR="00000000" w:rsidDel="00000000" w:rsidP="00000000" w:rsidRDefault="00000000" w:rsidRPr="00000000" w14:paraId="00000038">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Committee Directive</w:t>
      </w:r>
    </w:p>
    <w:p w:rsidR="00000000" w:rsidDel="00000000" w:rsidP="00000000" w:rsidRDefault="00000000" w:rsidRPr="00000000" w14:paraId="0000003A">
      <w:pPr>
        <w:spacing w:line="24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3B">
      <w:pPr>
        <w:spacing w:line="240" w:lineRule="auto"/>
        <w:rPr/>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pPr>
      <w:r w:rsidDel="00000000" w:rsidR="00000000" w:rsidRPr="00000000">
        <w:rPr>
          <w:rFonts w:ascii="Times New Roman" w:cs="Times New Roman" w:eastAsia="Times New Roman" w:hAnsi="Times New Roman"/>
          <w:sz w:val="20"/>
          <w:szCs w:val="20"/>
          <w:rtl w:val="0"/>
        </w:rPr>
        <w:t xml:space="preserve">The directive of this committee is to address the current issues of unnecessary overprescription and mass illegal consumption as they relate to psychotropics. The body should consider how their Member States are afflicted by these issues specifically. In particular, delegates should note the dichotomous trend demonstrated by developed and developing member states characterized by a lack of access and almost over access to these medications, respectively. Additionally, it is imperative that each delegation recognizes the stark contrast in accessibility between rural and urban areas as well as the additional juxtaposition of scarcity and abundance. Those who need these substances, such as painkillers, face undersupply, while there are strikingly large numbers of citizens from the same place illicitly utilizing them. Finally, it is highly encouraged that the committee accounts for the Convention on Psychotropic Drugs for policy guidance, discussion, solution framework, and more.  </w:t>
      </w:r>
      <w:r w:rsidDel="00000000" w:rsidR="00000000" w:rsidRPr="00000000">
        <w:rPr>
          <w:rtl w:val="0"/>
        </w:rPr>
      </w:r>
    </w:p>
    <w:p w:rsidR="00000000" w:rsidDel="00000000" w:rsidP="00000000" w:rsidRDefault="00000000" w:rsidRPr="00000000" w14:paraId="0000003C">
      <w:pPr>
        <w:spacing w:after="160" w:line="24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after="160" w:line="240" w:lineRule="auto"/>
        <w:ind w:left="0" w:firstLine="0"/>
        <w:rPr/>
      </w:pPr>
      <w:r w:rsidDel="00000000" w:rsidR="00000000" w:rsidRPr="00000000">
        <w:rPr>
          <w:rtl w:val="0"/>
        </w:rPr>
      </w:r>
    </w:p>
    <w:p w:rsidR="00000000" w:rsidDel="00000000" w:rsidP="00000000" w:rsidRDefault="00000000" w:rsidRPr="00000000" w14:paraId="0000003E">
      <w:pPr>
        <w:numPr>
          <w:ilvl w:val="0"/>
          <w:numId w:val="1"/>
        </w:numPr>
        <w:spacing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Investigating How the Global War on Drugs has Failed and Disproportionately Affected Minority Communities</w:t>
      </w:r>
    </w:p>
    <w:p w:rsidR="00000000" w:rsidDel="00000000" w:rsidP="00000000" w:rsidRDefault="00000000" w:rsidRPr="00000000" w14:paraId="0000003F">
      <w:pPr>
        <w:spacing w:line="240" w:lineRule="auto"/>
        <w:ind w:left="72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40">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p>
    <w:p w:rsidR="00000000" w:rsidDel="00000000" w:rsidP="00000000" w:rsidRDefault="00000000" w:rsidRPr="00000000" w14:paraId="00000041">
      <w:pPr>
        <w:spacing w:line="24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Widely understood as a period of time within the political sphere of the United States of America, the war on drugs was a widespread campaign to cut down on the illicit drug trade that has become a global movement. Since its inception by  President Nixon in 1971, violence,  corruption, and the unjust targeting of minority groups have been of the utmost concern. At its core, it dealt with domestic policy and international supply reduction efforts through the deployment of narcotics officers, militarization, and the use of unjust force. This warranted backlash and criticism on the basis of human rights violations that resulted from this failed attempt to stop drug use. Moreover, the United Nations and the Global Commission on Drug Policy have both acknowledged the harm that has been brought on by these worldwide conflicts. Though this may seem very straightforward, there are a multitude of ways in which marginalized communities have been adversely affected through this unsuccessful operation,  and in which Member States could work to combat this century-spanning problem.</w:t>
      </w:r>
      <w:r w:rsidDel="00000000" w:rsidR="00000000" w:rsidRPr="00000000">
        <w:rPr>
          <w:rFonts w:ascii="Times New Roman" w:cs="Times New Roman" w:eastAsia="Times New Roman" w:hAnsi="Times New Roman"/>
          <w:sz w:val="20"/>
          <w:szCs w:val="20"/>
          <w:vertAlign w:val="superscript"/>
        </w:rPr>
        <w:footnoteReference w:customMarkFollows="0" w:id="10"/>
      </w:r>
      <w:r w:rsidDel="00000000" w:rsidR="00000000" w:rsidRPr="00000000">
        <w:rPr>
          <w:rFonts w:ascii="Times New Roman" w:cs="Times New Roman" w:eastAsia="Times New Roman" w:hAnsi="Times New Roman"/>
          <w:sz w:val="20"/>
          <w:szCs w:val="20"/>
          <w:rtl w:val="0"/>
        </w:rPr>
        <w:t xml:space="preserve"> </w:t>
        <w:tab/>
      </w:r>
    </w:p>
    <w:p w:rsidR="00000000" w:rsidDel="00000000" w:rsidP="00000000" w:rsidRDefault="00000000" w:rsidRPr="00000000" w14:paraId="00000043">
      <w:pPr>
        <w:spacing w:line="24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w:t>
      </w:r>
    </w:p>
    <w:p w:rsidR="00000000" w:rsidDel="00000000" w:rsidP="00000000" w:rsidRDefault="00000000" w:rsidRPr="00000000" w14:paraId="00000045">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Throughout history, many government actions that disproportionately harm disenfranchised communities are shielding behind the guise of achieving great societal relief. The Global War on drugs is one of the most heartbreaking manifestations of this assertion. As mentioned, the war on drugs is a global problem. That said, it is widely regarded as a movement that began with Richard Nixon’s 1971speech during a press conference. This was also the same year that the CND had their </w:t>
      </w:r>
      <w:r w:rsidDel="00000000" w:rsidR="00000000" w:rsidRPr="00000000">
        <w:rPr>
          <w:rFonts w:ascii="Times New Roman" w:cs="Times New Roman" w:eastAsia="Times New Roman" w:hAnsi="Times New Roman"/>
          <w:i w:val="1"/>
          <w:iCs w:val="1"/>
          <w:sz w:val="20"/>
          <w:szCs w:val="20"/>
          <w:rtl w:val="0"/>
        </w:rPr>
        <w:t xml:space="preserve">Convention on Psychotropic Substances, </w:t>
      </w:r>
      <w:r w:rsidDel="00000000" w:rsidR="00000000" w:rsidRPr="00000000">
        <w:rPr>
          <w:rFonts w:ascii="Times New Roman" w:cs="Times New Roman" w:eastAsia="Times New Roman" w:hAnsi="Times New Roman"/>
          <w:sz w:val="20"/>
          <w:szCs w:val="20"/>
          <w:rtl w:val="0"/>
        </w:rPr>
        <w:t xml:space="preserve">which permanently affected how the world interacts with illicit substances. From here and up until 1982, there was an increasing militarization of law enforcement as well as employment of military rhetoric in the discussion of how to curb illegal substance abuse. At this point, drugs had begun being talked about more than anytime previously in history, which coincided with rapidly increasing drug abuse rates. Kojo Koram’s article </w:t>
      </w:r>
      <w:r w:rsidDel="00000000" w:rsidR="00000000" w:rsidRPr="00000000">
        <w:rPr>
          <w:rFonts w:ascii="Times New Roman" w:cs="Times New Roman" w:eastAsia="Times New Roman" w:hAnsi="Times New Roman"/>
          <w:i w:val="1"/>
          <w:iCs w:val="1"/>
          <w:sz w:val="20"/>
          <w:szCs w:val="20"/>
          <w:rtl w:val="0"/>
        </w:rPr>
        <w:t xml:space="preserve">Drug Prohibition and the Policing of Warfare </w:t>
      </w:r>
      <w:r w:rsidDel="00000000" w:rsidR="00000000" w:rsidRPr="00000000">
        <w:rPr>
          <w:rFonts w:ascii="Times New Roman" w:cs="Times New Roman" w:eastAsia="Times New Roman" w:hAnsi="Times New Roman"/>
          <w:sz w:val="20"/>
          <w:szCs w:val="20"/>
          <w:rtl w:val="0"/>
        </w:rPr>
        <w:t xml:space="preserve">states that “The increased attention Nixon placed on drug prohibition only increased the demand for the prohibited substances, and over the next decade the international trade in drugs grew exponentially.”</w:t>
      </w:r>
      <w:r w:rsidDel="00000000" w:rsidR="00000000" w:rsidRPr="00000000">
        <w:rPr>
          <w:rFonts w:ascii="Times New Roman" w:cs="Times New Roman" w:eastAsia="Times New Roman" w:hAnsi="Times New Roman"/>
          <w:sz w:val="20"/>
          <w:szCs w:val="20"/>
          <w:vertAlign w:val="superscript"/>
        </w:rPr>
        <w:footnoteReference w:customMarkFollows="0" w:id="11"/>
      </w:r>
      <w:r w:rsidDel="00000000" w:rsidR="00000000" w:rsidRPr="00000000">
        <w:rPr>
          <w:rFonts w:ascii="Times New Roman" w:cs="Times New Roman" w:eastAsia="Times New Roman" w:hAnsi="Times New Roman"/>
          <w:sz w:val="20"/>
          <w:szCs w:val="20"/>
          <w:rtl w:val="0"/>
        </w:rPr>
        <w:t xml:space="preserve">, which coincides with trends at the time. This spotlight lead to a global response from the United Nations General Assembly, implicating both ECOSOC and CND.</w:t>
      </w:r>
    </w:p>
    <w:p w:rsidR="00000000" w:rsidDel="00000000" w:rsidP="00000000" w:rsidRDefault="00000000" w:rsidRPr="00000000" w14:paraId="0000004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In 1998 a month-long plenary conference resulted in a Global shift to greatly broaden what criminals, specifically drug traffickers, can be extradited for. This served as a legal weapon for the United Nations against drug traffickers and users, and marked the beginning of the “Decade against Drug Abuse”. This was a UN initiative that launched through language found in the GA Seventeenth Special Session, which saw a multilateral attack against those implicated within the drug trade. This GA Seventeenth Special Session had language such as “We affirm that the fight against drug abuse and illicit trafficking… should be accorded high priority by Governments and by all relevant regional and international organizations.”</w:t>
      </w:r>
      <w:r w:rsidDel="00000000" w:rsidR="00000000" w:rsidRPr="00000000">
        <w:rPr>
          <w:rFonts w:ascii="Times New Roman" w:cs="Times New Roman" w:eastAsia="Times New Roman" w:hAnsi="Times New Roman"/>
          <w:sz w:val="20"/>
          <w:szCs w:val="20"/>
          <w:vertAlign w:val="superscript"/>
        </w:rPr>
        <w:footnoteReference w:customMarkFollows="0" w:id="12"/>
      </w:r>
      <w:r w:rsidDel="00000000" w:rsidR="00000000" w:rsidRPr="00000000">
        <w:rPr>
          <w:rFonts w:ascii="Times New Roman" w:cs="Times New Roman" w:eastAsia="Times New Roman" w:hAnsi="Times New Roman"/>
          <w:sz w:val="20"/>
          <w:szCs w:val="20"/>
          <w:rtl w:val="0"/>
        </w:rPr>
        <w:t xml:space="preserve">. This was followed by language including words like “fights”, “condemn”, and "strengthen", illustrating a clear picture of a harsh, and militaristic approach to the subject. This response from the international government had some consequences. </w:t>
      </w:r>
    </w:p>
    <w:p w:rsidR="00000000" w:rsidDel="00000000" w:rsidP="00000000" w:rsidRDefault="00000000" w:rsidRPr="00000000" w14:paraId="00000048">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History of the Global Drug Trade at this point led to the increasingly militaristic and hard-fisted approach to reigning in illegal drug abuse and trafficking. Plan Colombia is evidence of this. Beginning in 2000, the initiative coincided with increased violence against minority citizens caught in the crossfire between International law enforcement and local drug traffickers. Ricardo Vargas Meza, states that “There were very tough measures against civilians, like food control.”, one of the avenues taken by international police to address and combat drug traffickers. This had unfortunate consequences for these citizens though, including direct victims. Beginning in 2002, this area saw a surge in violence, including 28,837 homicides. This is just one of many examples of minority populations who were harmed in the Global War on Drugs, this impact being felt by their communities for the rest of the survivor’s lives.</w:t>
      </w:r>
    </w:p>
    <w:p w:rsidR="00000000" w:rsidDel="00000000" w:rsidP="00000000" w:rsidRDefault="00000000" w:rsidRPr="00000000" w14:paraId="00000049">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Situation</w:t>
      </w: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In many Member States, the harm reduction models imposed in the war on drugs have been very ineffective, yet they continue to stay in place. On a global scale, many measures that are still in place target low-income individuals and certain race groups.</w:t>
      </w:r>
      <w:r w:rsidDel="00000000" w:rsidR="00000000" w:rsidRPr="00000000">
        <w:rPr>
          <w:rFonts w:ascii="Times New Roman" w:cs="Times New Roman" w:eastAsia="Times New Roman" w:hAnsi="Times New Roman"/>
          <w:sz w:val="20"/>
          <w:szCs w:val="20"/>
          <w:vertAlign w:val="superscript"/>
        </w:rPr>
        <w:footnoteReference w:customMarkFollows="0" w:id="13"/>
      </w:r>
      <w:r w:rsidDel="00000000" w:rsidR="00000000" w:rsidRPr="00000000">
        <w:rPr>
          <w:rFonts w:ascii="Times New Roman" w:cs="Times New Roman" w:eastAsia="Times New Roman" w:hAnsi="Times New Roman"/>
          <w:sz w:val="20"/>
          <w:szCs w:val="20"/>
          <w:rtl w:val="0"/>
        </w:rPr>
        <w:t xml:space="preserve"> In Member States like the United States and the United Kingdom, black individuals convicted of drug offenses are more likely to face imprisonment. In South American Member States, racial disproportionality and the rampant production of drugs within these poorer racial minorities have contributed to the casualties of black South Americans in the war on drugs.</w:t>
      </w:r>
    </w:p>
    <w:p w:rsidR="00000000" w:rsidDel="00000000" w:rsidP="00000000" w:rsidRDefault="00000000" w:rsidRPr="00000000" w14:paraId="0000004D">
      <w:pPr>
        <w:spacing w:line="240" w:lineRule="auto"/>
        <w:ind w:firstLine="720"/>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sz w:val="20"/>
          <w:szCs w:val="20"/>
          <w:rtl w:val="0"/>
        </w:rPr>
        <w:t xml:space="preserve"> Harm reduction programs that have been deemed effective are often not the recipients of donor funding. Instead, many Member States continue to use methods of criminalization and violence. The United States of America has contributed substantially to the funding of these global initiatives as opposed to evidence-based health responses</w:t>
      </w:r>
      <w:r w:rsidDel="00000000" w:rsidR="00000000" w:rsidRPr="00000000">
        <w:rPr>
          <w:rFonts w:ascii="Times New Roman" w:cs="Times New Roman" w:eastAsia="Times New Roman" w:hAnsi="Times New Roman"/>
          <w:sz w:val="20"/>
          <w:szCs w:val="20"/>
          <w:vertAlign w:val="superscript"/>
        </w:rPr>
        <w:footnoteReference w:customMarkFollows="0" w:id="14"/>
      </w:r>
      <w:r w:rsidDel="00000000" w:rsidR="00000000" w:rsidRPr="00000000">
        <w:rPr>
          <w:rFonts w:ascii="Times New Roman" w:cs="Times New Roman" w:eastAsia="Times New Roman" w:hAnsi="Times New Roman"/>
          <w:sz w:val="20"/>
          <w:szCs w:val="20"/>
          <w:rtl w:val="0"/>
        </w:rPr>
        <w:t xml:space="preserve">. Not only do these methods fail, but they disproportionally affect minorities to this day. The lack of infrastructure and resources for harm reduction methods is due in part to the lack of empathy, the lack of urgency, the global stigma, and the socioeconomic barriers these dare to challenge. Therefore, these new inventive methods countering old adage cease to be implemented widely. However, they have been deemed to be effective.</w:t>
      </w:r>
      <w:r w:rsidDel="00000000" w:rsidR="00000000" w:rsidRPr="00000000">
        <w:rPr>
          <w:rFonts w:ascii="Times New Roman" w:cs="Times New Roman" w:eastAsia="Times New Roman" w:hAnsi="Times New Roman"/>
          <w:sz w:val="20"/>
          <w:szCs w:val="20"/>
          <w:vertAlign w:val="superscript"/>
        </w:rPr>
        <w:footnoteReference w:customMarkFollows="0" w:id="15"/>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Actions Taken by the UN</w:t>
      </w:r>
    </w:p>
    <w:p w:rsidR="00000000" w:rsidDel="00000000" w:rsidP="00000000" w:rsidRDefault="00000000" w:rsidRPr="00000000" w14:paraId="00000050">
      <w:pPr>
        <w:spacing w:line="24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51">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Unfortunately, there is no one specific UN resolution addressing the shortcomings and negative impacts of the war on drugs. However, the Office of the High Commissioner of Human Rights, Volker Türk, has emphasized his condemnation of current strategies of drug control and their resulting catastrophic human rights violations. Throughout the 2024 Dealing with Drugs II conference in Warsaw, Poland,  Türk provided many statements highlighting the pressing matter that is drug regulation and its current shortcomings, one being that prohibition and criminalisation policies have failed vulnerable groups through their inability to deter drug-related crime. In another, he stated that gender-sensitive, evidence-based drug policy and  public health should be at the forefront of any solutions before even mere consideration of punitive measures as a failure to do so would be punishing the disorder, not the person. </w:t>
      </w:r>
    </w:p>
    <w:p w:rsidR="00000000" w:rsidDel="00000000" w:rsidP="00000000" w:rsidRDefault="00000000" w:rsidRPr="00000000" w14:paraId="00000052">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Those in need should not be treated as anything other, and to do so would be to diminish and discipline their already treacherous struggles with a grave illness. Drug users have faced discrimination, ostracization, and a nakedness brought on by the stripping of their rights and dignity. It is not until their voice is made an integral part in the creation of drug policy that any plan will come close to success. The real cessation of substance abuse begins when stigmatisation, imprisonment, and mistreatment ends. People are the priority, and social reintegration, inclusion, and education are the answer that the global opioid epidemic and resulting infections and diseases call for.</w:t>
      </w:r>
      <w:r w:rsidDel="00000000" w:rsidR="00000000" w:rsidRPr="00000000">
        <w:rPr>
          <w:rFonts w:ascii="Times New Roman" w:cs="Times New Roman" w:eastAsia="Times New Roman" w:hAnsi="Times New Roman"/>
          <w:sz w:val="20"/>
          <w:szCs w:val="20"/>
          <w:vertAlign w:val="superscript"/>
        </w:rPr>
        <w:footnoteReference w:customMarkFollows="0" w:id="16"/>
      </w: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w:t>
      </w:r>
    </w:p>
    <w:p w:rsidR="00000000" w:rsidDel="00000000" w:rsidP="00000000" w:rsidRDefault="00000000" w:rsidRPr="00000000" w14:paraId="00000055">
      <w:pPr>
        <w:spacing w:line="24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As the general consensus on the war on drugs becomes more negative, the remnants of the oppressive assault still remain. Member States continue to perpetuate systems rooted in racism and classism. The war on drugs have disproportionately affected minority groups since its declaration. These sacrifices have all been in vain as the war on drugs is deemed as a failure by most experts. These efforts must be changed or reconsidered.</w:t>
      </w:r>
    </w:p>
    <w:p w:rsidR="00000000" w:rsidDel="00000000" w:rsidP="00000000" w:rsidRDefault="00000000" w:rsidRPr="00000000" w14:paraId="0000005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Committee Directive</w:t>
      </w:r>
    </w:p>
    <w:p w:rsidR="00000000" w:rsidDel="00000000" w:rsidP="00000000" w:rsidRDefault="00000000" w:rsidRPr="00000000" w14:paraId="00000059">
      <w:pPr>
        <w:spacing w:line="24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ab/>
      </w:r>
      <w:r w:rsidDel="00000000" w:rsidR="00000000" w:rsidRPr="00000000">
        <w:rPr>
          <w:rFonts w:ascii="Times New Roman" w:cs="Times New Roman" w:eastAsia="Times New Roman" w:hAnsi="Times New Roman"/>
          <w:sz w:val="20"/>
          <w:szCs w:val="20"/>
          <w:rtl w:val="0"/>
        </w:rPr>
        <w:t xml:space="preserve">Within position papers, we are looking for delegates to talk about individual government approaches to addressing how the Global Drug trade within their Member States or affected communities. Along with this, it is important to reference any positive or advances made in ethically handling drug abuse and trafficking for minority communities. Any express actions to curb the negative effects felt by their communities would be particularly relevant. It may be helpful to use UN statistics and key findings from UNODC, as well as local publishings from your Member State.</w:t>
      </w:r>
    </w:p>
    <w:p w:rsidR="00000000" w:rsidDel="00000000" w:rsidP="00000000" w:rsidRDefault="00000000" w:rsidRPr="00000000" w14:paraId="0000005B">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b w:val="1"/>
          <w:bCs w:val="1"/>
          <w:sz w:val="20"/>
          <w:szCs w:val="2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E">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UNODC. Accessed December 13, 2025. https://www.unodc.org/documents/scientific/MLD-06-58676_Vol_1_ebook.pdf.</w:t>
      </w:r>
    </w:p>
  </w:footnote>
  <w:footnote w:id="1">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INSERM. “Psychotropic Drugs: Consumption and Drug Dependency.” Inserm Newsroom, November 23, 2022. https://presse.inserm.fr/en/psychotropic-drugs-consumption-and-drug-dependency/47850/. </w:t>
      </w:r>
    </w:p>
  </w:footnote>
  <w:footnote w:id="7">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hyperlink r:id="rId1">
        <w:r w:rsidDel="00000000" w:rsidR="00000000" w:rsidRPr="00000000">
          <w:rPr>
            <w:rFonts w:ascii="Times New Roman" w:cs="Times New Roman" w:eastAsia="Times New Roman" w:hAnsi="Times New Roman"/>
            <w:sz w:val="16"/>
            <w:szCs w:val="16"/>
            <w:rtl w:val="0"/>
          </w:rPr>
          <w:t xml:space="preserve">https://www.unodc.org/documents/commissions/CND/Drug_Resolutions/2020-2029/2025/Res_68_2.pdf</w:t>
        </w:r>
      </w:hyperlink>
      <w:r w:rsidDel="00000000" w:rsidR="00000000" w:rsidRPr="00000000">
        <w:rPr>
          <w:rtl w:val="0"/>
        </w:rPr>
      </w:r>
    </w:p>
  </w:footnote>
  <w:footnote w:id="3">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Brauer, Ruth. “Lancet.” The Lancet, December 2021. https://www.thelancet.com/callback?red_uri=%2Fpdfs%2Fjournals%2Flanpsy%2FPIIS2215-0366(21)00292-3.pdf&amp;code=rWbN60Yu6pRux3W-J8HyftfiKymlD5k5KSVuCLBX&amp;state=16808017485.  </w:t>
      </w:r>
    </w:p>
  </w:footnote>
  <w:footnote w:id="4">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Deb, Shoumitro, Bharati Limbu, Annamaria Bianco, and Marco Bertelli. “Ethical Prescribing of Psychotropic Medications for People with Neurodevelopmental Disorders - Advances in Neurodevelopmental Disorders.” SpringerLink, October 12, 2023. https://link.springer.com/article/10.1007/s41252-023-00365-y. </w:t>
      </w:r>
    </w:p>
  </w:footnote>
  <w:footnote w:id="5">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Mair, Alpana, Martin Wilson, and Tobias Dreischulte. “Addressing the Challenge of Polypharmacy.” Annual Reviews, October 7, 2019. https://www.annualreviews.org/content/journals/10.1146/annurev-pharmtox-010919-023746. </w:t>
      </w:r>
    </w:p>
  </w:footnote>
  <w:footnote w:id="13">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Stowe, M-J, Rita Gatonye, and et. al. “The War on Drugs Is a War on Us: Young People Who Use Drugs and the Fight for Harm Reduction in the Global South - Harm Reduction Journal.” SpringerLink, February 17, 2024. https://link.springer.com/article/10.1186/s12954-023-00914-7. </w:t>
      </w:r>
    </w:p>
  </w:footnote>
  <w:footnote w:id="14">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“Harm Reduction International | Drug Policy Alliance 1 a World of Harm.” Harm Reduction International, December 2024. https://hri.global/wp-content/uploads/2024/12/A-World-of-Harm-Report-FINAL-11_25.pdf. </w:t>
      </w:r>
    </w:p>
  </w:footnote>
  <w:footnote w:id="2">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Frank, Richard G., Rena M. Conti, and Howard H. Goldman. “Mental Health Policy and Psychotropic Drugs.” Milbank Quarterly 83, no. 2 (June 1, 2005): 271–98. </w:t>
      </w:r>
      <w:hyperlink r:id="rId2">
        <w:r w:rsidDel="00000000" w:rsidR="00000000" w:rsidRPr="00000000">
          <w:rPr>
            <w:rFonts w:ascii="Times New Roman" w:cs="Times New Roman" w:eastAsia="Times New Roman" w:hAnsi="Times New Roman"/>
            <w:sz w:val="16"/>
            <w:szCs w:val="16"/>
            <w:rtl w:val="0"/>
          </w:rPr>
          <w:t xml:space="preserve">https://doi.org/10.1111/j.1468-0009.2005.00347.x</w:t>
        </w:r>
      </w:hyperlink>
      <w:r w:rsidDel="00000000" w:rsidR="00000000" w:rsidRPr="00000000">
        <w:rPr>
          <w:rFonts w:ascii="Times New Roman" w:cs="Times New Roman" w:eastAsia="Times New Roman" w:hAnsi="Times New Roman"/>
          <w:sz w:val="16"/>
          <w:szCs w:val="16"/>
          <w:rtl w:val="0"/>
        </w:rPr>
        <w:t xml:space="preserve">. </w:t>
      </w:r>
    </w:p>
  </w:footnote>
  <w:footnote w:id="10">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Richard G. Frank, Rena M. Conti, and Howard H. Goldman, “Mental Health Policy and Psychotropic Drugs,” Milbank Quarterly 83, no. 2 (June 1, 2005): 271–98, </w:t>
      </w:r>
      <w:hyperlink r:id="rId3">
        <w:r w:rsidDel="00000000" w:rsidR="00000000" w:rsidRPr="00000000">
          <w:rPr>
            <w:rFonts w:ascii="Times New Roman" w:cs="Times New Roman" w:eastAsia="Times New Roman" w:hAnsi="Times New Roman"/>
            <w:sz w:val="16"/>
            <w:szCs w:val="16"/>
            <w:rtl w:val="0"/>
          </w:rPr>
          <w:t xml:space="preserve">https://doi.org/10.1111/j.1468-0009.2005.00347.x</w:t>
        </w:r>
      </w:hyperlink>
      <w:r w:rsidDel="00000000" w:rsidR="00000000" w:rsidRPr="00000000">
        <w:rPr>
          <w:rFonts w:ascii="Times New Roman" w:cs="Times New Roman" w:eastAsia="Times New Roman" w:hAnsi="Times New Roman"/>
          <w:sz w:val="16"/>
          <w:szCs w:val="16"/>
          <w:rtl w:val="0"/>
        </w:rPr>
        <w:t xml:space="preserve">. </w:t>
      </w:r>
    </w:p>
  </w:footnote>
  <w:footnote w:id="8">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“Key Findings.” UNODC, December 13, 2025. https://www.unodc.org/documents/data-and-analysis/WDR_2025/WDR25_B1_Key_findings.pdf. </w:t>
      </w:r>
    </w:p>
  </w:footnote>
  <w:footnote w:id="9">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“UN Commission Approves Who Recommendations to Place Psychoactive Substances under International Control.” World Health Organization, March 13, 2025. https://www.who.int/news/item/13-03-2025-un-commission-approves-who-recommendations-to-place-psychoactive-substances-under-international-control. </w:t>
      </w:r>
    </w:p>
  </w:footnote>
  <w:footnote w:id="15">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Pridgen, Bailey E, Andrew P Bontemps, and et. al. “U.S. Substance Use Harm Reduction Efforts: A Review of the Current State of Policy, Policy Barriers, and Recommendations.” Harm reduction journal, June 8, 2025. https://pmc.ncbi.nlm.nih.gov/articles/PMC12147315/. </w:t>
      </w:r>
    </w:p>
  </w:footnote>
  <w:footnote w:id="16">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UN News. “‘War on Drugs Has Failed, Completely and Utterly’: UN Human Rights Chief,” December 5, 2024. </w:t>
      </w:r>
      <w:hyperlink r:id="rId4">
        <w:r w:rsidDel="00000000" w:rsidR="00000000" w:rsidRPr="00000000">
          <w:rPr>
            <w:rFonts w:ascii="Times New Roman" w:cs="Times New Roman" w:eastAsia="Times New Roman" w:hAnsi="Times New Roman"/>
            <w:sz w:val="16"/>
            <w:szCs w:val="16"/>
            <w:rtl w:val="0"/>
          </w:rPr>
          <w:t xml:space="preserve">https://news.un.org/en/story/2024/12/1157836#:~:text=(file%20photo).-,'War%20on%20drugs%20has%20failed%2C%20completely%20and%20utterly':,illicit%20drug%20production%20and%20distribution</w:t>
        </w:r>
      </w:hyperlink>
      <w:r w:rsidDel="00000000" w:rsidR="00000000" w:rsidRPr="00000000">
        <w:rPr>
          <w:rFonts w:ascii="Times New Roman" w:cs="Times New Roman" w:eastAsia="Times New Roman" w:hAnsi="Times New Roman"/>
          <w:sz w:val="16"/>
          <w:szCs w:val="16"/>
          <w:rtl w:val="0"/>
        </w:rPr>
        <w:t xml:space="preserve">. </w:t>
      </w:r>
    </w:p>
  </w:footnote>
  <w:footnote w:id="12">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“Document Viewer.” United Nations, February 23, 1990. https://docs.un.org/en/A/RES/S-17/2. </w:t>
      </w:r>
    </w:p>
  </w:footnote>
  <w:footnote w:id="11">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Karam, Kojo. “Verification Required!” Project MUSE -- Verification required!, 2022. https://muse.jhu.edu/pub/56/article/855862/pdf. </w:t>
      </w:r>
    </w:p>
  </w:footnote>
  <w:footnote w:id="6">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6"/>
          <w:szCs w:val="16"/>
          <w:rtl w:val="0"/>
        </w:rPr>
        <w:t xml:space="preserve"> Luo, Hao, Yi Chai, Sijia Li, Wallis C Y Lau, Carmen Olga Torre, Joseph Hayes, Ivan C H Lam, et al. “Psychotropic Drug Prescribing Before and During the COVID-19 Pandemic Among People With Depressive and Anxiety Disorders: A Multinational Network Study.” The Lancet Psychiatry 11, no. 10 (September 3, 2024): 807–17. </w:t>
      </w:r>
      <w:hyperlink r:id="rId5">
        <w:r w:rsidDel="00000000" w:rsidR="00000000" w:rsidRPr="00000000">
          <w:rPr>
            <w:rFonts w:ascii="Times New Roman" w:cs="Times New Roman" w:eastAsia="Times New Roman" w:hAnsi="Times New Roman"/>
            <w:sz w:val="16"/>
            <w:szCs w:val="16"/>
            <w:rtl w:val="0"/>
          </w:rPr>
          <w:t xml:space="preserve">https://doi.org/10.1016/s2215-0366(24)00245-1</w:t>
        </w:r>
      </w:hyperlink>
      <w:r w:rsidDel="00000000" w:rsidR="00000000" w:rsidRPr="00000000">
        <w:rPr>
          <w:rFonts w:ascii="Times New Roman" w:cs="Times New Roman" w:eastAsia="Times New Roman" w:hAnsi="Times New Roman"/>
          <w:sz w:val="16"/>
          <w:szCs w:val="16"/>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drawing>
        <wp:anchor allowOverlap="1" behindDoc="1" distB="0" distT="0" distL="0" distR="0" hidden="0" layoutInCell="1" locked="0" relativeHeight="0" simplePos="0">
          <wp:simplePos x="0" y="0"/>
          <wp:positionH relativeFrom="page">
            <wp:posOffset>276225</wp:posOffset>
          </wp:positionH>
          <wp:positionV relativeFrom="page">
            <wp:posOffset>133350</wp:posOffset>
          </wp:positionV>
          <wp:extent cx="942975" cy="942975"/>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anchor allowOverlap="1" behindDoc="1" distB="0" distT="0" distL="0" distR="0" hidden="0" layoutInCell="1" locked="0" relativeHeight="0" simplePos="0">
          <wp:simplePos x="0" y="0"/>
          <wp:positionH relativeFrom="page">
            <wp:posOffset>232209</wp:posOffset>
          </wp:positionH>
          <wp:positionV relativeFrom="page">
            <wp:posOffset>200025</wp:posOffset>
          </wp:positionV>
          <wp:extent cx="942975" cy="942975"/>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Kennesaw State University High School Model United Nations Conference</w:t>
    </w:r>
  </w:p>
  <w:p w:rsidR="00000000" w:rsidDel="00000000" w:rsidP="00000000" w:rsidRDefault="00000000" w:rsidRPr="00000000" w14:paraId="00000074">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Commission on Narcotics and Drugs</w:t>
    </w:r>
  </w:p>
  <w:p w:rsidR="00000000" w:rsidDel="00000000" w:rsidP="00000000" w:rsidRDefault="00000000" w:rsidRPr="00000000" w14:paraId="0000007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February 27th - 28th</w:t>
    </w:r>
    <w:r w:rsidDel="00000000" w:rsidR="00000000" w:rsidRPr="00000000">
      <w:rPr>
        <w:rFonts w:ascii="Times New Roman" w:cs="Times New Roman" w:eastAsia="Times New Roman" w:hAnsi="Times New Roman"/>
        <w:b w:val="1"/>
        <w:bCs w:val="1"/>
        <w:sz w:val="24"/>
        <w:szCs w:val="24"/>
        <w:rtl w:val="0"/>
      </w:rPr>
      <w:t xml:space="preserve">, 2026 Kennesaw, GA</w:t>
    </w:r>
  </w:p>
  <w:p w:rsidR="00000000" w:rsidDel="00000000" w:rsidP="00000000" w:rsidRDefault="00000000" w:rsidRPr="00000000" w14:paraId="0000007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Email: </w:t>
    </w:r>
    <w:hyperlink r:id="rId2">
      <w:r w:rsidDel="00000000" w:rsidR="00000000" w:rsidRPr="00000000">
        <w:rPr>
          <w:rFonts w:ascii="Times New Roman" w:cs="Times New Roman" w:eastAsia="Times New Roman" w:hAnsi="Times New Roman"/>
          <w:b w:val="1"/>
          <w:bCs w:val="1"/>
          <w:color w:val="1155cc"/>
          <w:sz w:val="24"/>
          <w:szCs w:val="24"/>
          <w:u w:val="single"/>
          <w:rtl w:val="0"/>
        </w:rPr>
        <w:t xml:space="preserve">ksuhsmun2526@gmail.com</w:t>
      </w:r>
    </w:hyperlink>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odc.org/documents/commissions/CND/Drug_Resolutions/2020-2029/2025/Res_68_2.pdf" TargetMode="External"/><Relationship Id="rId2" Type="http://schemas.openxmlformats.org/officeDocument/2006/relationships/hyperlink" Target="https://doi.org/10.1111/j.1468-0009.2005.00347.x" TargetMode="External"/><Relationship Id="rId3" Type="http://schemas.openxmlformats.org/officeDocument/2006/relationships/hyperlink" Target="https://doi.org/10.1111/j.1468-0009.2005.00347.x" TargetMode="External"/><Relationship Id="rId4" Type="http://schemas.openxmlformats.org/officeDocument/2006/relationships/hyperlink" Target="https://news.un.org/en/story/2024/12/1157836#:~:text=(file%20photo).-,'War%20on%20drugs%20has%20failed%2C%20completely%20and%20utterly':,illicit%20drug%20production%20and%20distribution" TargetMode="External"/><Relationship Id="rId5" Type="http://schemas.openxmlformats.org/officeDocument/2006/relationships/hyperlink" Target="https://doi.org/10.1016/s2215-0366(24)0024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ksuhsmun20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RqD4QMCMlVsPzBWj7GV4nOqAQ==">CgMxLjA4AHIhMVU1VlNDSVM5MTRMNnBfVDlOejI1blk5bFhwZTVzSFV1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