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sz w:val="20"/>
          <w:szCs w:val="20"/>
        </w:rPr>
      </w:pPr>
      <w:r w:rsidDel="00000000" w:rsidR="00000000" w:rsidRPr="00000000">
        <w:rPr>
          <w:i w:val="1"/>
          <w:iCs w:val="1"/>
          <w:sz w:val="20"/>
          <w:szCs w:val="20"/>
          <w:rtl w:val="0"/>
        </w:rPr>
        <w:t xml:space="preserve">Delegates, </w:t>
      </w:r>
    </w:p>
    <w:p w:rsidR="00000000" w:rsidDel="00000000" w:rsidP="00000000" w:rsidRDefault="00000000" w:rsidRPr="00000000" w14:paraId="00000002">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03">
      <w:pPr>
        <w:spacing w:line="240" w:lineRule="auto"/>
        <w:ind w:firstLine="720"/>
        <w:rPr>
          <w:sz w:val="20"/>
          <w:szCs w:val="20"/>
        </w:rPr>
      </w:pPr>
      <w:r w:rsidDel="00000000" w:rsidR="00000000" w:rsidRPr="00000000">
        <w:rPr>
          <w:sz w:val="20"/>
          <w:szCs w:val="20"/>
          <w:rtl w:val="0"/>
        </w:rPr>
        <w:t xml:space="preserve">Welcome to Kennesaw State’s High School Model United Nations (HSMUN) 2026 and the International Telecommunication Union Council. My name is Jace Vincent Freeman, and I am ecstatic to be your Director for this year’s conference. I currently serve as the Chief Justice for the Student Government Association here at KSU and the Co-President for the Student Organization of Politics. Currently, I am in my sophomore year of college, majoring in Political Science with a concentration on Pre-Law. I would also like to mention that I have a minor in Spanish and a minor in Legal Studies that I am currently working towards. Currently, this is my second year of doing Model United Nations, my second year as a Dias for Kennesaw State’s HSMUN conference, and my excitement to be your director for this 2026 Conference knows no bounds. It is my desire that all delegates will engage in meaningful, cooperative discussion on the complex topics presented by the committee, and that you all will have an amazing experience that will leave a lasting impression for many years to come.</w:t>
      </w:r>
    </w:p>
    <w:p w:rsidR="00000000" w:rsidDel="00000000" w:rsidP="00000000" w:rsidRDefault="00000000" w:rsidRPr="00000000" w14:paraId="00000004">
      <w:pPr>
        <w:spacing w:line="240" w:lineRule="auto"/>
        <w:rPr>
          <w:sz w:val="20"/>
          <w:szCs w:val="20"/>
        </w:rPr>
      </w:pPr>
      <w:r w:rsidDel="00000000" w:rsidR="00000000" w:rsidRPr="00000000">
        <w:rPr>
          <w:sz w:val="20"/>
          <w:szCs w:val="20"/>
          <w:rtl w:val="0"/>
        </w:rPr>
        <w:tab/>
        <w:t xml:space="preserve">The Assistant Director is Jonathan Lodge, he is in his sophomore year of college, majoring in Finance with a minor in French. After three wonderful years of attending Model UN in high school he is excited to come back and be one of your assistant directors for this committee. </w:t>
      </w:r>
    </w:p>
    <w:p w:rsidR="00000000" w:rsidDel="00000000" w:rsidP="00000000" w:rsidRDefault="00000000" w:rsidRPr="00000000" w14:paraId="00000005">
      <w:pPr>
        <w:spacing w:line="240" w:lineRule="auto"/>
        <w:rPr>
          <w:sz w:val="20"/>
          <w:szCs w:val="20"/>
        </w:rPr>
      </w:pPr>
      <w:r w:rsidDel="00000000" w:rsidR="00000000" w:rsidRPr="00000000">
        <w:rPr>
          <w:rtl w:val="0"/>
        </w:rPr>
      </w:r>
    </w:p>
    <w:p w:rsidR="00000000" w:rsidDel="00000000" w:rsidP="00000000" w:rsidRDefault="00000000" w:rsidRPr="00000000" w14:paraId="00000006">
      <w:pPr>
        <w:spacing w:line="240" w:lineRule="auto"/>
        <w:ind w:left="-5" w:right="7" w:firstLine="0"/>
        <w:rPr>
          <w:b w:val="1"/>
          <w:bCs w:val="1"/>
          <w:sz w:val="20"/>
          <w:szCs w:val="20"/>
        </w:rPr>
      </w:pPr>
      <w:r w:rsidDel="00000000" w:rsidR="00000000" w:rsidRPr="00000000">
        <w:rPr>
          <w:b w:val="1"/>
          <w:bCs w:val="1"/>
          <w:sz w:val="20"/>
          <w:szCs w:val="20"/>
          <w:rtl w:val="0"/>
        </w:rPr>
        <w:t xml:space="preserve">The topics under discussion for the International Telecommunication Union Council are: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7">
      <w:pPr>
        <w:numPr>
          <w:ilvl w:val="0"/>
          <w:numId w:val="2"/>
        </w:numPr>
        <w:spacing w:line="276" w:lineRule="auto"/>
        <w:ind w:left="720" w:hanging="360"/>
        <w:rPr>
          <w:rFonts w:ascii="Times New Roman" w:cs="Times New Roman" w:eastAsia="Times New Roman" w:hAnsi="Times New Roman"/>
          <w:b w:val="1"/>
          <w:bCs w:val="1"/>
          <w:sz w:val="20"/>
          <w:szCs w:val="20"/>
        </w:rPr>
      </w:pPr>
      <w:r w:rsidDel="00000000" w:rsidR="00000000" w:rsidRPr="00000000">
        <w:rPr>
          <w:b w:val="1"/>
          <w:bCs w:val="1"/>
          <w:sz w:val="20"/>
          <w:szCs w:val="20"/>
          <w:shd w:fill="auto" w:val="clear"/>
          <w:rtl w:val="0"/>
        </w:rPr>
        <w:t xml:space="preserve">Regulating Artificial Intelligence in Global Telecommunications</w:t>
      </w:r>
      <w:r w:rsidDel="00000000" w:rsidR="00000000" w:rsidRPr="00000000">
        <w:rPr>
          <w:rtl w:val="0"/>
        </w:rPr>
      </w:r>
    </w:p>
    <w:p w:rsidR="00000000" w:rsidDel="00000000" w:rsidP="00000000" w:rsidRDefault="00000000" w:rsidRPr="00000000" w14:paraId="00000008">
      <w:pPr>
        <w:numPr>
          <w:ilvl w:val="0"/>
          <w:numId w:val="2"/>
        </w:numPr>
        <w:spacing w:after="240" w:before="0" w:line="240" w:lineRule="auto"/>
        <w:ind w:left="720" w:hanging="360"/>
        <w:rPr>
          <w:rFonts w:ascii="Times New Roman" w:cs="Times New Roman" w:eastAsia="Times New Roman" w:hAnsi="Times New Roman"/>
          <w:b w:val="1"/>
          <w:bCs w:val="1"/>
          <w:sz w:val="20"/>
          <w:szCs w:val="20"/>
        </w:rPr>
      </w:pPr>
      <w:r w:rsidDel="00000000" w:rsidR="00000000" w:rsidRPr="00000000">
        <w:rPr>
          <w:b w:val="1"/>
          <w:bCs w:val="1"/>
          <w:sz w:val="20"/>
          <w:szCs w:val="20"/>
          <w:rtl w:val="0"/>
        </w:rPr>
        <w:t xml:space="preserve">Preventing Cyber Espionage and Cyber Attacks in Global Telecommunications</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0"/>
          <w:szCs w:val="20"/>
          <w:shd w:fill="auto" w:val="clear"/>
        </w:rPr>
      </w:pPr>
      <w:r w:rsidDel="00000000" w:rsidR="00000000" w:rsidRPr="00000000">
        <w:rPr>
          <w:sz w:val="20"/>
          <w:szCs w:val="20"/>
          <w:rtl w:val="0"/>
        </w:rPr>
        <w:t xml:space="preserve"> </w:t>
      </w:r>
      <w:r w:rsidDel="00000000" w:rsidR="00000000" w:rsidRPr="00000000">
        <w:rPr>
          <w:sz w:val="20"/>
          <w:szCs w:val="20"/>
          <w:shd w:fill="auto" w:val="clear"/>
          <w:rtl w:val="0"/>
        </w:rPr>
        <w:tab/>
        <w:t xml:space="preserve">Each Member State delegation within this committee is expected to submit a position paper which covers both of the agenda topics. A position paper is a short essay describing your Member State’s history and position on the issues at hand. There are three key parts to any successful position paper: history, current status of the issue, and possible so</w:t>
      </w:r>
      <w:r w:rsidDel="00000000" w:rsidR="00000000" w:rsidRPr="00000000">
        <w:rPr>
          <w:rFonts w:ascii="Times New Roman" w:cs="Times New Roman" w:eastAsia="Times New Roman" w:hAnsi="Times New Roman"/>
          <w:sz w:val="20"/>
          <w:szCs w:val="20"/>
          <w:shd w:fill="auto" w:val="clear"/>
          <w:rtl w:val="0"/>
        </w:rPr>
        <w:t xml:space="preserve">lutions for the future. Information for properly formatting the position papers, as well as valuable advice for writing a quality paper, can be found in the Delegate Preparation section of the HSMUN webpage (https://conference.kennesaw.edu/hsmun/). Delegates are reminded that papers should be no longer than two pages in length with titles in size 12 and text in size 10-12 Times New Roman. Citations should be footnoted in Chicago 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  </w:t>
      </w:r>
      <w:r w:rsidDel="00000000" w:rsidR="00000000" w:rsidRPr="00000000">
        <w:rPr>
          <w:b w:val="1"/>
          <w:bCs w:val="1"/>
          <w:i w:val="1"/>
          <w:iCs w:val="1"/>
          <w:sz w:val="20"/>
          <w:szCs w:val="20"/>
          <w:u w:val="single"/>
          <w:shd w:fill="auto" w:val="clear"/>
          <w:rtl w:val="0"/>
        </w:rPr>
        <w:t xml:space="preserve">All position papers MUST be sent to ksuhsmun2526@gmail.com by February 20th, 2026. Late papers will be accepted until February 25th, 2026 with points penalized.</w:t>
      </w:r>
      <w:r w:rsidDel="00000000" w:rsidR="00000000" w:rsidRPr="00000000">
        <w:rPr>
          <w:rtl w:val="0"/>
        </w:rPr>
      </w:r>
    </w:p>
    <w:p w:rsidR="00000000" w:rsidDel="00000000" w:rsidP="00000000" w:rsidRDefault="00000000" w:rsidRPr="00000000" w14:paraId="0000000A">
      <w:pPr>
        <w:spacing w:line="240" w:lineRule="auto"/>
        <w:jc w:val="left"/>
        <w:rPr>
          <w:b w:val="1"/>
          <w:bCs w:val="1"/>
          <w:i w:val="1"/>
          <w:iCs w:val="1"/>
          <w:sz w:val="20"/>
          <w:szCs w:val="20"/>
          <w:u w:val="single"/>
          <w:shd w:fill="auto" w:val="clear"/>
        </w:rPr>
      </w:pPr>
      <w:r w:rsidDel="00000000" w:rsidR="00000000" w:rsidRPr="00000000">
        <w:rPr>
          <w:rtl w:val="0"/>
        </w:rPr>
      </w:r>
    </w:p>
    <w:p w:rsidR="00000000" w:rsidDel="00000000" w:rsidP="00000000" w:rsidRDefault="00000000" w:rsidRPr="00000000" w14:paraId="0000000B">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0C">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0D">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0E">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0F">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0">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1">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2">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3">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4">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5">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6">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7">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8">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9">
      <w:pPr>
        <w:spacing w:line="240" w:lineRule="auto"/>
        <w:ind w:left="0" w:firstLine="0"/>
        <w:rPr>
          <w:b w:val="1"/>
          <w:bCs w:val="1"/>
          <w:sz w:val="20"/>
          <w:szCs w:val="20"/>
          <w:shd w:fill="auto" w:val="clear"/>
        </w:rPr>
      </w:pPr>
      <w:r w:rsidDel="00000000" w:rsidR="00000000" w:rsidRPr="00000000">
        <w:rPr>
          <w:rtl w:val="0"/>
        </w:rPr>
      </w:r>
    </w:p>
    <w:p w:rsidR="00000000" w:rsidDel="00000000" w:rsidP="00000000" w:rsidRDefault="00000000" w:rsidRPr="00000000" w14:paraId="0000001A">
      <w:pPr>
        <w:spacing w:after="200" w:before="200" w:line="240" w:lineRule="auto"/>
        <w:ind w:left="0" w:firstLine="0"/>
        <w:jc w:val="left"/>
        <w:rPr>
          <w:b w:val="1"/>
          <w:bCs w:val="1"/>
          <w:sz w:val="24"/>
          <w:szCs w:val="24"/>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200" w:before="200" w:line="240" w:lineRule="auto"/>
        <w:ind w:left="0" w:firstLine="0"/>
        <w:jc w:val="center"/>
        <w:rPr>
          <w:b w:val="1"/>
          <w:bCs w:val="1"/>
          <w:sz w:val="24"/>
          <w:szCs w:val="24"/>
          <w:shd w:fill="auto" w:val="clear"/>
        </w:rPr>
      </w:pPr>
      <w:r w:rsidDel="00000000" w:rsidR="00000000" w:rsidRPr="00000000">
        <w:rPr>
          <w:b w:val="1"/>
          <w:bCs w:val="1"/>
          <w:sz w:val="24"/>
          <w:szCs w:val="24"/>
          <w:shd w:fill="auto" w:val="clear"/>
          <w:rtl w:val="0"/>
        </w:rPr>
        <w:t xml:space="preserve">History of the International Telecommunication Union Council</w:t>
      </w:r>
    </w:p>
    <w:p w:rsidR="00000000" w:rsidDel="00000000" w:rsidP="00000000" w:rsidRDefault="00000000" w:rsidRPr="00000000" w14:paraId="0000001C">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1D">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Introduction</w:t>
      </w:r>
    </w:p>
    <w:p w:rsidR="00000000" w:rsidDel="00000000" w:rsidP="00000000" w:rsidRDefault="00000000" w:rsidRPr="00000000" w14:paraId="0000001E">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1F">
      <w:pPr>
        <w:spacing w:after="0" w:before="0" w:line="240" w:lineRule="auto"/>
        <w:ind w:left="0" w:firstLine="720"/>
        <w:rPr>
          <w:sz w:val="20"/>
          <w:szCs w:val="20"/>
          <w:shd w:fill="auto" w:val="clear"/>
        </w:rPr>
      </w:pPr>
      <w:r w:rsidDel="00000000" w:rsidR="00000000" w:rsidRPr="00000000">
        <w:rPr>
          <w:sz w:val="20"/>
          <w:szCs w:val="20"/>
          <w:shd w:fill="auto" w:val="clear"/>
          <w:rtl w:val="0"/>
        </w:rPr>
        <w:t xml:space="preserve">The International Telecommunication Union (ITU) is made up of 194 Member States and is known as the oldest agency within the United Nations (UN), and second oldest intergovernmental organization in the world, being formed 160 years ago on May 17th, 1865.</w:t>
      </w:r>
      <w:r w:rsidDel="00000000" w:rsidR="00000000" w:rsidRPr="00000000">
        <w:rPr>
          <w:sz w:val="20"/>
          <w:szCs w:val="20"/>
          <w:shd w:fill="auto" w:val="clear"/>
          <w:vertAlign w:val="superscript"/>
        </w:rPr>
        <w:footnoteReference w:customMarkFollows="0" w:id="0"/>
      </w:r>
      <w:r w:rsidDel="00000000" w:rsidR="00000000" w:rsidRPr="00000000">
        <w:rPr>
          <w:sz w:val="20"/>
          <w:szCs w:val="20"/>
          <w:shd w:fill="auto" w:val="clear"/>
          <w:rtl w:val="0"/>
        </w:rPr>
        <w:t xml:space="preserve"> Historically, this organization was formed to bridge the gap in telegraphic networks between different Member States, but as time progressed, and technology continued to advance, the ITU was forced to broaden its technical support into various other forms of intergovernmental communication, such as facilitating the assigning of satellite orbits, the development of global technical standards, as well as improving upon the telecommunication infrastructure for Developing Member States.</w:t>
      </w:r>
      <w:r w:rsidDel="00000000" w:rsidR="00000000" w:rsidRPr="00000000">
        <w:rPr>
          <w:sz w:val="20"/>
          <w:szCs w:val="20"/>
          <w:shd w:fill="auto" w:val="clear"/>
          <w:vertAlign w:val="superscript"/>
        </w:rPr>
        <w:footnoteReference w:customMarkFollows="0" w:id="1"/>
      </w:r>
      <w:r w:rsidDel="00000000" w:rsidR="00000000" w:rsidRPr="00000000">
        <w:rPr>
          <w:sz w:val="20"/>
          <w:szCs w:val="20"/>
          <w:shd w:fill="auto" w:val="clear"/>
          <w:rtl w:val="0"/>
        </w:rPr>
        <w:t xml:space="preserve"> The ITU joined the UN as a specialized agency for the UN Systems on November 15th, 1947.</w:t>
      </w:r>
    </w:p>
    <w:p w:rsidR="00000000" w:rsidDel="00000000" w:rsidP="00000000" w:rsidRDefault="00000000" w:rsidRPr="00000000" w14:paraId="00000020">
      <w:pPr>
        <w:spacing w:after="0" w:before="0" w:line="240" w:lineRule="auto"/>
        <w:ind w:left="0" w:firstLine="720"/>
        <w:rPr>
          <w:sz w:val="20"/>
          <w:szCs w:val="20"/>
          <w:shd w:fill="auto" w:val="clear"/>
        </w:rPr>
      </w:pPr>
      <w:r w:rsidDel="00000000" w:rsidR="00000000" w:rsidRPr="00000000">
        <w:rPr>
          <w:rtl w:val="0"/>
        </w:rPr>
      </w:r>
    </w:p>
    <w:p w:rsidR="00000000" w:rsidDel="00000000" w:rsidP="00000000" w:rsidRDefault="00000000" w:rsidRPr="00000000" w14:paraId="00000021">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History of the ITU</w:t>
      </w:r>
    </w:p>
    <w:p w:rsidR="00000000" w:rsidDel="00000000" w:rsidP="00000000" w:rsidRDefault="00000000" w:rsidRPr="00000000" w14:paraId="00000022">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23">
      <w:pPr>
        <w:spacing w:after="0" w:before="0" w:line="240" w:lineRule="auto"/>
        <w:ind w:left="0" w:firstLine="720"/>
        <w:rPr>
          <w:sz w:val="20"/>
          <w:szCs w:val="20"/>
          <w:shd w:fill="auto" w:val="clear"/>
        </w:rPr>
      </w:pPr>
      <w:r w:rsidDel="00000000" w:rsidR="00000000" w:rsidRPr="00000000">
        <w:rPr>
          <w:sz w:val="20"/>
          <w:szCs w:val="20"/>
          <w:shd w:fill="auto" w:val="clear"/>
          <w:rtl w:val="0"/>
        </w:rPr>
        <w:t xml:space="preserve">As the first UN body to be organized, there is a vast array of history in this body dating back over a hundred and fifty years before the first charter was even signed. With the rapid growth of certain wavelength technologies in the nineteenth century, there became a need for a clear international agreement on this new technology. With communications like the telegraph crossing Member States territories, the need for translation, and operating within different Member States led to the first international telecommunication conference in 1865. The first conference set out to make things more streamlined and uniform, creating rules, and discussing ways to solve barriers to issues, as well as creating a framework for a later conference</w:t>
      </w:r>
      <w:r w:rsidDel="00000000" w:rsidR="00000000" w:rsidRPr="00000000">
        <w:rPr>
          <w:sz w:val="20"/>
          <w:szCs w:val="20"/>
          <w:shd w:fill="auto" w:val="clear"/>
          <w:rtl w:val="0"/>
        </w:rPr>
        <w:t xml:space="preserve">.</w:t>
      </w:r>
      <w:r w:rsidDel="00000000" w:rsidR="00000000" w:rsidRPr="00000000">
        <w:rPr>
          <w:sz w:val="20"/>
          <w:szCs w:val="20"/>
          <w:shd w:fill="auto" w:val="clear"/>
          <w:vertAlign w:val="superscript"/>
        </w:rPr>
        <w:footnoteReference w:customMarkFollows="0" w:id="2"/>
      </w:r>
      <w:r w:rsidDel="00000000" w:rsidR="00000000" w:rsidRPr="00000000">
        <w:rPr>
          <w:sz w:val="20"/>
          <w:szCs w:val="20"/>
          <w:shd w:fill="auto" w:val="clear"/>
          <w:rtl w:val="0"/>
        </w:rPr>
        <w:t xml:space="preserve"> Later in the nineteenth century, with advancements in telecommunications moving from the telegraph to the telephone, the convention's second meeting was to discuss these advancements and to create rules that would align with the first convention. Moving into the twentieth century, further advancements made to telecommunications led to a greater reliance on this body to make unified decisions on the technology. Things like the SOS signal, common wavelengths, and technologies were introduced to better advance safety for travel, especially at sea. The creation of the radio regulations in 1906 created a better understanding of the regulation of Member States regarding radio frequencies.</w:t>
      </w:r>
      <w:r w:rsidDel="00000000" w:rsidR="00000000" w:rsidRPr="00000000">
        <w:rPr>
          <w:sz w:val="20"/>
          <w:szCs w:val="20"/>
          <w:shd w:fill="auto" w:val="clear"/>
          <w:vertAlign w:val="superscript"/>
        </w:rPr>
        <w:footnoteReference w:customMarkFollows="0" w:id="3"/>
      </w:r>
      <w:r w:rsidDel="00000000" w:rsidR="00000000" w:rsidRPr="00000000">
        <w:rPr>
          <w:sz w:val="20"/>
          <w:szCs w:val="20"/>
          <w:shd w:fill="auto" w:val="clear"/>
          <w:rtl w:val="0"/>
        </w:rPr>
        <w:t xml:space="preserve"> The further advancement of technologies introduced committees such as the International Telegraph Consultative Committee (CCIT) as well as the International Radio Consultative Committee to unify and create new standards on telegraph and radio technologies.</w:t>
      </w:r>
      <w:r w:rsidDel="00000000" w:rsidR="00000000" w:rsidRPr="00000000">
        <w:rPr>
          <w:sz w:val="20"/>
          <w:szCs w:val="20"/>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4">
      <w:pPr>
        <w:spacing w:after="0" w:before="0" w:line="240" w:lineRule="auto"/>
        <w:ind w:left="0" w:firstLine="720"/>
        <w:rPr>
          <w:sz w:val="20"/>
          <w:szCs w:val="20"/>
          <w:shd w:fill="auto" w:val="clear"/>
        </w:rPr>
      </w:pPr>
      <w:r w:rsidDel="00000000" w:rsidR="00000000" w:rsidRPr="00000000">
        <w:rPr>
          <w:sz w:val="20"/>
          <w:szCs w:val="20"/>
          <w:shd w:fill="auto" w:val="clear"/>
          <w:rtl w:val="0"/>
        </w:rPr>
        <w:t xml:space="preserve">In the post-World War II era, the ITU became a key part of the international order, officially entering the UN system on November 15th, 1949. The progress of the world moving towards satellite, and later on internet connectivity, became a critical part of this body as members had to agree on a fair way of distributing frequencies. When considering the internet, it was the ITU that spearheaded infrastructure and solidified standards for it, such as </w:t>
      </w:r>
      <w:r w:rsidDel="00000000" w:rsidR="00000000" w:rsidRPr="00000000">
        <w:rPr>
          <w:sz w:val="20"/>
          <w:szCs w:val="20"/>
          <w:shd w:fill="auto" w:val="clear"/>
          <w:rtl w:val="0"/>
        </w:rPr>
        <w:t xml:space="preserve">IPv6</w:t>
      </w:r>
      <w:r w:rsidDel="00000000" w:rsidR="00000000" w:rsidRPr="00000000">
        <w:rPr>
          <w:sz w:val="20"/>
          <w:szCs w:val="20"/>
          <w:shd w:fill="auto" w:val="clear"/>
          <w:rtl w:val="0"/>
        </w:rPr>
        <w:t xml:space="preserve">.</w:t>
      </w:r>
      <w:r w:rsidDel="00000000" w:rsidR="00000000" w:rsidRPr="00000000">
        <w:rPr>
          <w:sz w:val="20"/>
          <w:szCs w:val="20"/>
          <w:shd w:fill="auto" w:val="clear"/>
          <w:vertAlign w:val="superscript"/>
        </w:rPr>
        <w:footnoteReference w:customMarkFollows="0" w:id="5"/>
      </w:r>
      <w:r w:rsidDel="00000000" w:rsidR="00000000" w:rsidRPr="00000000">
        <w:rPr>
          <w:sz w:val="20"/>
          <w:szCs w:val="20"/>
          <w:shd w:fill="auto" w:val="clear"/>
          <w:rtl w:val="0"/>
        </w:rPr>
        <w:t xml:space="preserve"> Starting back in the nineteen fifties, this body started working with developing Member States to bridge the digital divide and ensure that everyone has equal access to connectivity. Multiple different projects, such as the Pan-African Telecommunications Network (PANAFTEL), the “ missing link’’ report, the World Summit on the information society </w:t>
      </w:r>
      <w:r w:rsidDel="00000000" w:rsidR="00000000" w:rsidRPr="00000000">
        <w:rPr>
          <w:sz w:val="20"/>
          <w:szCs w:val="20"/>
          <w:shd w:fill="auto" w:val="clear"/>
          <w:rtl w:val="0"/>
        </w:rPr>
        <w:t xml:space="preserve">(WSIS) forum</w:t>
      </w:r>
      <w:r w:rsidDel="00000000" w:rsidR="00000000" w:rsidRPr="00000000">
        <w:rPr>
          <w:sz w:val="20"/>
          <w:szCs w:val="20"/>
          <w:shd w:fill="auto" w:val="clear"/>
          <w:vertAlign w:val="superscript"/>
        </w:rPr>
        <w:footnoteReference w:customMarkFollows="0" w:id="6"/>
      </w:r>
      <w:r w:rsidDel="00000000" w:rsidR="00000000" w:rsidRPr="00000000">
        <w:rPr>
          <w:sz w:val="20"/>
          <w:szCs w:val="20"/>
          <w:shd w:fill="auto" w:val="clear"/>
          <w:rtl w:val="0"/>
        </w:rPr>
        <w:t xml:space="preserve">, and others were created to help with many goals, including cybersecurity, infrastructure developments, and many others. With this goal of helping developing Member States, the United </w:t>
      </w:r>
      <w:r w:rsidDel="00000000" w:rsidR="00000000" w:rsidRPr="00000000">
        <w:rPr>
          <w:sz w:val="20"/>
          <w:szCs w:val="20"/>
          <w:shd w:fill="auto" w:val="clear"/>
          <w:rtl w:val="0"/>
        </w:rPr>
        <w:t xml:space="preserve">Nations Development Programme (UNDP) </w:t>
      </w:r>
      <w:r w:rsidDel="00000000" w:rsidR="00000000" w:rsidRPr="00000000">
        <w:rPr>
          <w:sz w:val="20"/>
          <w:szCs w:val="20"/>
          <w:shd w:fill="auto" w:val="clear"/>
          <w:rtl w:val="0"/>
        </w:rPr>
        <w:t xml:space="preserve">was partly created by the ITU to help with the specific issue of helping developing Member States.</w:t>
      </w:r>
      <w:r w:rsidDel="00000000" w:rsidR="00000000" w:rsidRPr="00000000">
        <w:rPr>
          <w:sz w:val="20"/>
          <w:szCs w:val="20"/>
          <w:shd w:fill="auto" w:val="clear"/>
          <w:vertAlign w:val="superscript"/>
        </w:rPr>
        <w:footnoteReference w:customMarkFollows="0" w:id="7"/>
      </w:r>
      <w:r w:rsidDel="00000000" w:rsidR="00000000" w:rsidRPr="00000000">
        <w:rPr>
          <w:sz w:val="20"/>
          <w:szCs w:val="20"/>
          <w:shd w:fill="auto" w:val="clear"/>
          <w:rtl w:val="0"/>
        </w:rPr>
        <w:t xml:space="preserve"> Moving through the post-Cold War era, the ITU has continued to try and keep up with the progress of greater connectivity moving into the digital age. </w:t>
      </w:r>
    </w:p>
    <w:p w:rsidR="00000000" w:rsidDel="00000000" w:rsidP="00000000" w:rsidRDefault="00000000" w:rsidRPr="00000000" w14:paraId="00000025">
      <w:pPr>
        <w:spacing w:after="0" w:before="0" w:line="240" w:lineRule="auto"/>
        <w:ind w:left="0" w:firstLine="720"/>
        <w:rPr>
          <w:sz w:val="20"/>
          <w:szCs w:val="20"/>
          <w:shd w:fill="auto" w:val="clear"/>
        </w:rPr>
      </w:pPr>
      <w:r w:rsidDel="00000000" w:rsidR="00000000" w:rsidRPr="00000000">
        <w:rPr>
          <w:rtl w:val="0"/>
        </w:rPr>
      </w:r>
    </w:p>
    <w:p w:rsidR="00000000" w:rsidDel="00000000" w:rsidP="00000000" w:rsidRDefault="00000000" w:rsidRPr="00000000" w14:paraId="00000026">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Introduction to the International Telecommunication Union Council</w:t>
      </w:r>
    </w:p>
    <w:p w:rsidR="00000000" w:rsidDel="00000000" w:rsidP="00000000" w:rsidRDefault="00000000" w:rsidRPr="00000000" w14:paraId="00000027">
      <w:pPr>
        <w:spacing w:after="0" w:before="0" w:line="240" w:lineRule="auto"/>
        <w:ind w:left="0" w:firstLine="0"/>
        <w:rPr>
          <w:b w:val="1"/>
          <w:bCs w:val="1"/>
          <w:i w:val="1"/>
          <w:iCs w:val="1"/>
          <w:sz w:val="20"/>
          <w:szCs w:val="20"/>
          <w:shd w:fill="b4a7d6" w:val="clear"/>
        </w:rPr>
      </w:pPr>
      <w:r w:rsidDel="00000000" w:rsidR="00000000" w:rsidRPr="00000000">
        <w:rPr>
          <w:rtl w:val="0"/>
        </w:rPr>
      </w:r>
    </w:p>
    <w:p w:rsidR="00000000" w:rsidDel="00000000" w:rsidP="00000000" w:rsidRDefault="00000000" w:rsidRPr="00000000" w14:paraId="00000028">
      <w:pPr>
        <w:spacing w:after="0" w:before="0" w:line="240" w:lineRule="auto"/>
        <w:ind w:left="0" w:firstLine="0"/>
        <w:rPr>
          <w:sz w:val="20"/>
          <w:szCs w:val="20"/>
          <w:shd w:fill="auto" w:val="clear"/>
        </w:rPr>
      </w:pPr>
      <w:r w:rsidDel="00000000" w:rsidR="00000000" w:rsidRPr="00000000">
        <w:rPr>
          <w:b w:val="1"/>
          <w:bCs w:val="1"/>
          <w:sz w:val="20"/>
          <w:szCs w:val="20"/>
          <w:shd w:fill="auto" w:val="clear"/>
          <w:rtl w:val="0"/>
        </w:rPr>
        <w:tab/>
      </w:r>
      <w:r w:rsidDel="00000000" w:rsidR="00000000" w:rsidRPr="00000000">
        <w:rPr>
          <w:sz w:val="20"/>
          <w:szCs w:val="20"/>
          <w:shd w:fill="auto" w:val="clear"/>
          <w:rtl w:val="0"/>
        </w:rPr>
        <w:t xml:space="preserve">The International Telecommunication Union Council (ITUC), however, is composed of 48 rotating Member States, which represent a fourth of the ITU, who are elected every four-year term. The membership of the committee is divided into five regions. Region A holds a total of 9 seats, which are reserved for representation from the Americas, Region B contains 8 seats for Western Europe, Region C is Eastern Europe and Northern Asia, only allowing 5 seats, Region D with 13 seats available for the Member States of Africa, and Region E with 13 seats as well, for Member States within Asia and Australasia.</w:t>
      </w:r>
      <w:r w:rsidDel="00000000" w:rsidR="00000000" w:rsidRPr="00000000">
        <w:rPr>
          <w:sz w:val="20"/>
          <w:szCs w:val="20"/>
          <w:shd w:fill="auto" w:val="clear"/>
          <w:vertAlign w:val="superscript"/>
        </w:rPr>
        <w:footnoteReference w:customMarkFollows="0" w:id="8"/>
      </w:r>
      <w:r w:rsidDel="00000000" w:rsidR="00000000" w:rsidRPr="00000000">
        <w:rPr>
          <w:sz w:val="20"/>
          <w:szCs w:val="20"/>
          <w:shd w:fill="auto" w:val="clear"/>
          <w:rtl w:val="0"/>
        </w:rPr>
        <w:t xml:space="preserve"> Voting Members within the ITUC are those who have been selected to represent within their region and have paid the required dues. The mission of the ITUC is to ensure that the UN Agency has a smooth execution of its mission through the review of policies and strategy issues, budget approvals and operational plans, and financial review and staff matters.</w:t>
      </w:r>
      <w:r w:rsidDel="00000000" w:rsidR="00000000" w:rsidRPr="00000000">
        <w:rPr>
          <w:sz w:val="20"/>
          <w:szCs w:val="20"/>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9">
      <w:pPr>
        <w:spacing w:after="0" w:before="0" w:line="240" w:lineRule="auto"/>
        <w:ind w:left="0" w:firstLine="0"/>
        <w:rPr>
          <w:sz w:val="20"/>
          <w:szCs w:val="20"/>
          <w:shd w:fill="auto" w:val="clear"/>
        </w:rPr>
      </w:pPr>
      <w:r w:rsidDel="00000000" w:rsidR="00000000" w:rsidRPr="00000000">
        <w:rPr>
          <w:rtl w:val="0"/>
        </w:rPr>
      </w:r>
    </w:p>
    <w:p w:rsidR="00000000" w:rsidDel="00000000" w:rsidP="00000000" w:rsidRDefault="00000000" w:rsidRPr="00000000" w14:paraId="0000002A">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History of the ITUC</w:t>
      </w:r>
    </w:p>
    <w:p w:rsidR="00000000" w:rsidDel="00000000" w:rsidP="00000000" w:rsidRDefault="00000000" w:rsidRPr="00000000" w14:paraId="0000002B">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2C">
      <w:pPr>
        <w:spacing w:after="0" w:before="0" w:line="240" w:lineRule="auto"/>
        <w:ind w:left="0" w:firstLine="0"/>
        <w:rPr>
          <w:sz w:val="20"/>
          <w:szCs w:val="20"/>
          <w:shd w:fill="auto" w:val="clear"/>
        </w:rPr>
      </w:pPr>
      <w:r w:rsidDel="00000000" w:rsidR="00000000" w:rsidRPr="00000000">
        <w:rPr>
          <w:b w:val="1"/>
          <w:bCs w:val="1"/>
          <w:sz w:val="20"/>
          <w:szCs w:val="20"/>
          <w:shd w:fill="auto" w:val="clear"/>
          <w:rtl w:val="0"/>
        </w:rPr>
        <w:tab/>
      </w:r>
      <w:r w:rsidDel="00000000" w:rsidR="00000000" w:rsidRPr="00000000">
        <w:rPr>
          <w:sz w:val="20"/>
          <w:szCs w:val="20"/>
          <w:shd w:fill="auto" w:val="clear"/>
          <w:rtl w:val="0"/>
        </w:rPr>
        <w:t xml:space="preserve">Before the creation of the International Telecommunication Union Council, it was preceded by the Administrative Council, which was formed in 1947, during their Plenipotentiary Conference in Atlantic City, New Jersey. The purpose of the formation of this Council was to facilitate the major restructuring of the intergovernmental organization upon its official becoming a specialized agency within the newborn United Nations. </w:t>
      </w:r>
    </w:p>
    <w:p w:rsidR="00000000" w:rsidDel="00000000" w:rsidP="00000000" w:rsidRDefault="00000000" w:rsidRPr="00000000" w14:paraId="0000002D">
      <w:pPr>
        <w:spacing w:after="0" w:before="0" w:line="240" w:lineRule="auto"/>
        <w:ind w:left="0" w:firstLine="0"/>
        <w:rPr>
          <w:sz w:val="20"/>
          <w:szCs w:val="20"/>
          <w:shd w:fill="auto" w:val="clear"/>
        </w:rPr>
      </w:pPr>
      <w:r w:rsidDel="00000000" w:rsidR="00000000" w:rsidRPr="00000000">
        <w:rPr>
          <w:rtl w:val="0"/>
        </w:rPr>
      </w:r>
    </w:p>
    <w:p w:rsidR="00000000" w:rsidDel="00000000" w:rsidP="00000000" w:rsidRDefault="00000000" w:rsidRPr="00000000" w14:paraId="0000002E">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The Modern Setting</w:t>
      </w:r>
    </w:p>
    <w:p w:rsidR="00000000" w:rsidDel="00000000" w:rsidP="00000000" w:rsidRDefault="00000000" w:rsidRPr="00000000" w14:paraId="0000002F">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30">
      <w:pPr>
        <w:spacing w:after="0" w:before="0" w:line="240" w:lineRule="auto"/>
        <w:ind w:left="0" w:firstLine="720"/>
        <w:rPr>
          <w:sz w:val="20"/>
          <w:szCs w:val="20"/>
          <w:shd w:fill="auto" w:val="clear"/>
        </w:rPr>
      </w:pPr>
      <w:r w:rsidDel="00000000" w:rsidR="00000000" w:rsidRPr="00000000">
        <w:rPr>
          <w:sz w:val="20"/>
          <w:szCs w:val="20"/>
          <w:shd w:fill="auto" w:val="clear"/>
          <w:rtl w:val="0"/>
        </w:rPr>
        <w:t xml:space="preserve">In the present day, the ITU is focused on many different goals, including the continued efforts of bridging the digital divide, making for a more equal digital communication space. The expansion of the internet has brought renewed effort to ensure a more accessible internet for everyone. With more accessibility comes efforts to make the internet a more insecure place, which is why it is one of the efforts of this body to ensure a quality of security, as well as recognizing the importance of protecting children from online harm. This body also promotes multilingualism through the internet and not domination by one group or power. The ITU is not only made up of one hundred and ninety-four Member States, </w:t>
      </w:r>
      <w:r w:rsidDel="00000000" w:rsidR="00000000" w:rsidRPr="00000000">
        <w:rPr>
          <w:sz w:val="20"/>
          <w:szCs w:val="20"/>
          <w:shd w:fill="auto" w:val="clear"/>
          <w:rtl w:val="0"/>
        </w:rPr>
        <w:t xml:space="preserve">but is also a place where the Private Sector </w:t>
      </w:r>
      <w:r w:rsidDel="00000000" w:rsidR="00000000" w:rsidRPr="00000000">
        <w:rPr>
          <w:sz w:val="20"/>
          <w:szCs w:val="20"/>
          <w:shd w:fill="auto" w:val="clear"/>
          <w:vertAlign w:val="superscript"/>
        </w:rPr>
        <w:footnoteReference w:customMarkFollows="0" w:id="10"/>
      </w:r>
      <w:r w:rsidDel="00000000" w:rsidR="00000000" w:rsidRPr="00000000">
        <w:rPr>
          <w:sz w:val="20"/>
          <w:szCs w:val="20"/>
          <w:shd w:fill="auto" w:val="clear"/>
          <w:rtl w:val="0"/>
        </w:rPr>
        <w:t xml:space="preserve">,</w:t>
      </w:r>
      <w:r w:rsidDel="00000000" w:rsidR="00000000" w:rsidRPr="00000000">
        <w:rPr>
          <w:sz w:val="20"/>
          <w:szCs w:val="20"/>
          <w:shd w:fill="auto" w:val="clear"/>
          <w:rtl w:val="0"/>
        </w:rPr>
        <w:t xml:space="preserve"> and more recently, education institutions can have a voice in the policy of this body. More recently, the ITU has ha</w:t>
      </w:r>
      <w:r w:rsidDel="00000000" w:rsidR="00000000" w:rsidRPr="00000000">
        <w:rPr>
          <w:sz w:val="20"/>
          <w:szCs w:val="20"/>
          <w:shd w:fill="auto" w:val="clear"/>
          <w:rtl w:val="0"/>
        </w:rPr>
        <w:t xml:space="preserve">d more youth and women's </w:t>
      </w:r>
      <w:r w:rsidDel="00000000" w:rsidR="00000000" w:rsidRPr="00000000">
        <w:rPr>
          <w:sz w:val="20"/>
          <w:szCs w:val="20"/>
          <w:shd w:fill="auto" w:val="clear"/>
          <w:rtl w:val="0"/>
        </w:rPr>
        <w:t xml:space="preserve">women-oriented conventions where the voices of these groups have more accessibility and opportunity in the areas under the jurisdiction of the ITU.</w:t>
      </w:r>
      <w:r w:rsidDel="00000000" w:rsidR="00000000" w:rsidRPr="00000000">
        <w:rPr>
          <w:sz w:val="20"/>
          <w:szCs w:val="20"/>
          <w:shd w:fill="auto" w:val="clear"/>
          <w:vertAlign w:val="superscript"/>
        </w:rPr>
        <w:footnoteReference w:customMarkFollows="0" w:id="11"/>
      </w:r>
      <w:r w:rsidDel="00000000" w:rsidR="00000000" w:rsidRPr="00000000">
        <w:rPr>
          <w:sz w:val="20"/>
          <w:szCs w:val="20"/>
          <w:shd w:fill="auto" w:val="clear"/>
          <w:rtl w:val="0"/>
        </w:rPr>
        <w:t xml:space="preserve"> Further goals include a precedence on accessibility for disabled people and maintaining a leading voice in the improvement of standards for them. New technologies such as AI have been an example of a resource that the ITU maintains a watch on, as there are new expansions on this topic daily. </w:t>
      </w:r>
    </w:p>
    <w:p w:rsidR="00000000" w:rsidDel="00000000" w:rsidP="00000000" w:rsidRDefault="00000000" w:rsidRPr="00000000" w14:paraId="00000031">
      <w:pPr>
        <w:spacing w:after="0" w:before="0" w:line="240" w:lineRule="auto"/>
        <w:ind w:left="0" w:firstLine="720"/>
        <w:rPr>
          <w:b w:val="1"/>
          <w:bCs w:val="1"/>
          <w:sz w:val="24"/>
          <w:szCs w:val="24"/>
          <w:shd w:fill="auto" w:val="clear"/>
        </w:rPr>
      </w:pPr>
      <w:r w:rsidDel="00000000" w:rsidR="00000000" w:rsidRPr="00000000">
        <w:rPr>
          <w:sz w:val="20"/>
          <w:szCs w:val="20"/>
          <w:shd w:fill="auto" w:val="clear"/>
          <w:rtl w:val="0"/>
        </w:rPr>
        <w:t xml:space="preserve">The ITU continues to be a place to discuss and introduce new technologies, ensuring a fair and standard way of using them. It is the jurisdiction of the ITU to </w:t>
      </w:r>
      <w:r w:rsidDel="00000000" w:rsidR="00000000" w:rsidRPr="00000000">
        <w:rPr>
          <w:sz w:val="20"/>
          <w:szCs w:val="20"/>
          <w:shd w:fill="auto" w:val="clear"/>
          <w:rtl w:val="0"/>
        </w:rPr>
        <w:t xml:space="preserve">distribute wavelength frequencie</w:t>
      </w:r>
      <w:r w:rsidDel="00000000" w:rsidR="00000000" w:rsidRPr="00000000">
        <w:rPr>
          <w:sz w:val="20"/>
          <w:szCs w:val="20"/>
          <w:shd w:fill="auto" w:val="clear"/>
          <w:rtl w:val="0"/>
        </w:rPr>
        <w:t xml:space="preserve">s and monitor satellite, radio, bandwidth, and telephone standards as they hold an importance to be reviewed and, if needed, updated to stay ahead of any potential disturbances with the mandate of this body.</w:t>
      </w:r>
      <w:r w:rsidDel="00000000" w:rsidR="00000000" w:rsidRPr="00000000">
        <w:rPr>
          <w:sz w:val="20"/>
          <w:szCs w:val="20"/>
          <w:shd w:fill="auto" w:val="clear"/>
          <w:vertAlign w:val="superscript"/>
        </w:rPr>
        <w:footnoteReference w:customMarkFollows="0" w:id="12"/>
      </w:r>
      <w:r w:rsidDel="00000000" w:rsidR="00000000" w:rsidRPr="00000000">
        <w:br w:type="page"/>
      </w: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jc w:val="center"/>
        <w:rPr>
          <w:b w:val="1"/>
          <w:bCs w:val="1"/>
          <w:sz w:val="24"/>
          <w:szCs w:val="24"/>
          <w:shd w:fill="auto" w:val="clear"/>
        </w:rPr>
      </w:pPr>
      <w:r w:rsidDel="00000000" w:rsidR="00000000" w:rsidRPr="00000000">
        <w:rPr>
          <w:b w:val="1"/>
          <w:bCs w:val="1"/>
          <w:sz w:val="24"/>
          <w:szCs w:val="24"/>
          <w:shd w:fill="auto" w:val="clear"/>
          <w:rtl w:val="0"/>
        </w:rPr>
        <w:t xml:space="preserve">Regulating Artificial Intelligence in Global Telecommunications</w:t>
      </w:r>
      <w:r w:rsidDel="00000000" w:rsidR="00000000" w:rsidRPr="00000000">
        <w:rPr>
          <w:rtl w:val="0"/>
        </w:rPr>
      </w:r>
    </w:p>
    <w:p w:rsidR="00000000" w:rsidDel="00000000" w:rsidP="00000000" w:rsidRDefault="00000000" w:rsidRPr="00000000" w14:paraId="00000033">
      <w:pPr>
        <w:spacing w:after="0" w:before="0"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Introduction</w:t>
      </w:r>
    </w:p>
    <w:p w:rsidR="00000000" w:rsidDel="00000000" w:rsidP="00000000" w:rsidRDefault="00000000" w:rsidRPr="00000000" w14:paraId="00000034">
      <w:pPr>
        <w:spacing w:after="0" w:before="0"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35">
      <w:pPr>
        <w:spacing w:line="240" w:lineRule="auto"/>
        <w:rPr>
          <w:sz w:val="20"/>
          <w:szCs w:val="20"/>
          <w:shd w:fill="auto" w:val="clear"/>
        </w:rPr>
      </w:pPr>
      <w:r w:rsidDel="00000000" w:rsidR="00000000" w:rsidRPr="00000000">
        <w:rPr>
          <w:sz w:val="20"/>
          <w:szCs w:val="20"/>
          <w:shd w:fill="auto" w:val="clear"/>
          <w:rtl w:val="0"/>
        </w:rPr>
        <w:tab/>
        <w:t xml:space="preserve">Artificial Intelligence (AI) has seen rapid developments over the past few years. This has created a landscape where it is used on a global scale by many different actors in different ways. When looking at telecommunications, we have seen some of the most rapid adoptions of AI. Ranging from wireless connectivity to satellite communications, AI is now an integral part of Global communication. As AI has grown, there have been concerns that it can unfairly harm one Member State over the other. As the ITU has been trying to connect the world with a better communication infrastructure, AI is now seeing a similar path where more developed Member States are taking greater advantage of it, and less developed ones are being left out of the discussion. The ITU has long focused on fair treatment of technologies where all parties can benefit; AI should be no different. AI implementation has included greater efficiency on telecommunication infrastructure, reducing bandwidth and creating greater connectivity, including satellite, telecom, and other networks. The role of AI through this body can take many different forms as AI is not only used in telecommunications, but the ITU has been the lead voice in technical standards for new technology on a broad scale, influencing individual Member States, along with the private sector, to set the standard on many different technologies.</w:t>
      </w:r>
    </w:p>
    <w:p w:rsidR="00000000" w:rsidDel="00000000" w:rsidP="00000000" w:rsidRDefault="00000000" w:rsidRPr="00000000" w14:paraId="00000036">
      <w:pPr>
        <w:spacing w:line="240" w:lineRule="auto"/>
        <w:ind w:firstLine="720"/>
        <w:rPr>
          <w:sz w:val="20"/>
          <w:szCs w:val="20"/>
          <w:shd w:fill="auto" w:val="clear"/>
        </w:rPr>
      </w:pPr>
      <w:r w:rsidDel="00000000" w:rsidR="00000000" w:rsidRPr="00000000">
        <w:rPr>
          <w:rtl w:val="0"/>
        </w:rPr>
      </w:r>
    </w:p>
    <w:p w:rsidR="00000000" w:rsidDel="00000000" w:rsidP="00000000" w:rsidRDefault="00000000" w:rsidRPr="00000000" w14:paraId="00000037">
      <w:pPr>
        <w:spacing w:after="0" w:before="0"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History</w:t>
      </w:r>
    </w:p>
    <w:p w:rsidR="00000000" w:rsidDel="00000000" w:rsidP="00000000" w:rsidRDefault="00000000" w:rsidRPr="00000000" w14:paraId="00000038">
      <w:pPr>
        <w:spacing w:after="0" w:before="0"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39">
      <w:pPr>
        <w:spacing w:after="0" w:before="0" w:line="240" w:lineRule="auto"/>
        <w:ind w:left="0" w:firstLine="720"/>
        <w:rPr>
          <w:sz w:val="20"/>
          <w:szCs w:val="20"/>
          <w:shd w:fill="auto" w:val="clear"/>
        </w:rPr>
      </w:pPr>
      <w:r w:rsidDel="00000000" w:rsidR="00000000" w:rsidRPr="00000000">
        <w:rPr>
          <w:sz w:val="20"/>
          <w:szCs w:val="20"/>
          <w:shd w:fill="auto" w:val="clear"/>
          <w:rtl w:val="0"/>
        </w:rPr>
        <w:t xml:space="preserve">AI and the concepts of it can be traced back hundreds of years, but the modern interpretation of it first came into existence in the mid-twentieth century. With the introduction of early computing systems in the mid twentieth century, a surge of new technologies started to improve everyday tasks. Labor-intensive tasks such as complex calculations, supply chain management, and telecommunications all witnessed improvements, taking things like complex calculations down from minutes to seconds. The idea of AI became more widespread as computers were able to replace humans in tasks that they could only do before. This led to more innovations in computers to become more conscious, bringing a new field of technology into the mainstream. This has taken many forms over the years, expanding into telecommunications early on as it massively improved communications through different methods, such as taking the form of databases, complex algorithms, and more. AI started to become more involved as technology expanded, as there was a demand for human intelligence like computers. Examples of this include algorithms that can beat the best players in chess. With the further introduction of the internet, the sharing of information became more widespread, leading to a further renaissance in AI. </w:t>
      </w:r>
    </w:p>
    <w:p w:rsidR="00000000" w:rsidDel="00000000" w:rsidP="00000000" w:rsidRDefault="00000000" w:rsidRPr="00000000" w14:paraId="0000003A">
      <w:pPr>
        <w:spacing w:after="0" w:before="0" w:line="240" w:lineRule="auto"/>
        <w:ind w:left="0" w:firstLine="720"/>
        <w:rPr>
          <w:sz w:val="20"/>
          <w:szCs w:val="20"/>
          <w:shd w:fill="auto" w:val="clear"/>
        </w:rPr>
      </w:pPr>
      <w:r w:rsidDel="00000000" w:rsidR="00000000" w:rsidRPr="00000000">
        <w:rPr>
          <w:sz w:val="20"/>
          <w:szCs w:val="20"/>
          <w:shd w:fill="auto" w:val="clear"/>
          <w:rtl w:val="0"/>
        </w:rPr>
        <w:t xml:space="preserve">AI in the past has also taken many different names, as calculations, telecommunications, data, and many other technological standards, all have a form of AI. The boom in technology over the years has seen the rapid growth of AI along with it, often with AI helping new technologies improve and become more efficient. This has led to things like automation that takes away human labor from a job, replacing it with a machine. Regulation towards this in the past has taken many different forms that range from many different ideas at the Member State level. In the early years of technology, less developed Member States did not benefit from the influence of AI, as technical infrastructure was not built up. Starting in the late twentieth century, the  ITU has been more involved in connecting the world, trying to make technological standards and infrastructure more available, and making the benefits of AI more available. This has also caused Member States to be taken advantage of, as they do not have as much control of this technology as larger Member States do. An example of this would include the use of AI to cause communications blackouts during times of crisis, like the invasion of Ukraine by </w:t>
      </w:r>
      <w:r w:rsidDel="00000000" w:rsidR="00000000" w:rsidRPr="00000000">
        <w:rPr>
          <w:sz w:val="20"/>
          <w:szCs w:val="20"/>
          <w:shd w:fill="auto" w:val="clear"/>
          <w:rtl w:val="0"/>
        </w:rPr>
        <w:t xml:space="preserve">Russia</w:t>
      </w:r>
      <w:r w:rsidDel="00000000" w:rsidR="00000000" w:rsidRPr="00000000">
        <w:rPr>
          <w:sz w:val="20"/>
          <w:szCs w:val="20"/>
          <w:shd w:fill="auto" w:val="clear"/>
          <w:rtl w:val="0"/>
        </w:rPr>
        <w:t xml:space="preserve">. The use of AI chatbots has gotten more creative as the introduction and popularity of them have become more relevant year over year. </w:t>
      </w:r>
    </w:p>
    <w:p w:rsidR="00000000" w:rsidDel="00000000" w:rsidP="00000000" w:rsidRDefault="00000000" w:rsidRPr="00000000" w14:paraId="0000003B">
      <w:pPr>
        <w:spacing w:line="240" w:lineRule="auto"/>
        <w:ind w:left="0" w:firstLine="720"/>
        <w:rPr>
          <w:sz w:val="20"/>
          <w:szCs w:val="20"/>
          <w:shd w:fill="auto" w:val="clear"/>
        </w:rPr>
      </w:pPr>
      <w:r w:rsidDel="00000000" w:rsidR="00000000" w:rsidRPr="00000000">
        <w:rPr>
          <w:rtl w:val="0"/>
        </w:rPr>
      </w:r>
    </w:p>
    <w:p w:rsidR="00000000" w:rsidDel="00000000" w:rsidP="00000000" w:rsidRDefault="00000000" w:rsidRPr="00000000" w14:paraId="0000003C">
      <w:pPr>
        <w:spacing w:after="0" w:before="0"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Current Situation</w:t>
      </w:r>
    </w:p>
    <w:p w:rsidR="00000000" w:rsidDel="00000000" w:rsidP="00000000" w:rsidRDefault="00000000" w:rsidRPr="00000000" w14:paraId="0000003D">
      <w:pPr>
        <w:spacing w:after="0" w:before="0"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3E">
      <w:pPr>
        <w:spacing w:line="240" w:lineRule="auto"/>
        <w:ind w:firstLine="720"/>
        <w:rPr>
          <w:sz w:val="20"/>
          <w:szCs w:val="20"/>
          <w:shd w:fill="auto" w:val="clear"/>
        </w:rPr>
      </w:pPr>
      <w:r w:rsidDel="00000000" w:rsidR="00000000" w:rsidRPr="00000000">
        <w:rPr>
          <w:sz w:val="20"/>
          <w:szCs w:val="20"/>
          <w:shd w:fill="auto" w:val="clear"/>
          <w:rtl w:val="0"/>
        </w:rPr>
        <w:t xml:space="preserve">Today, with AI itself being the driver behind many technologies, the current landscape has it influencing every part of technological standards that are involved both in and outside of the ITU. AI today has been embedded into telecommunications networks, as the body that is directly involved with the regulation and influence of telecommunications, it is only natural that this body takes into consideration the role of AI. As an unregulated tool, AI has been taken advantage of as it can disrupt the transmission of data or further manipulate it, becoming a tool of misinformation that can be easily spread. With AI taking many different forms, it has made it more inefficient when regarding the standardization of communications that the ITU sets out to do. These inefficiencies have led to more developing Member States being left behind even further, causing an even greater divide in basic communications. </w:t>
      </w:r>
    </w:p>
    <w:p w:rsidR="00000000" w:rsidDel="00000000" w:rsidP="00000000" w:rsidRDefault="00000000" w:rsidRPr="00000000" w14:paraId="0000003F">
      <w:pPr>
        <w:spacing w:line="240" w:lineRule="auto"/>
        <w:ind w:firstLine="720"/>
        <w:rPr>
          <w:sz w:val="20"/>
          <w:szCs w:val="20"/>
          <w:shd w:fill="auto" w:val="clear"/>
        </w:rPr>
      </w:pPr>
      <w:r w:rsidDel="00000000" w:rsidR="00000000" w:rsidRPr="00000000">
        <w:rPr>
          <w:sz w:val="20"/>
          <w:szCs w:val="20"/>
          <w:shd w:fill="auto" w:val="clear"/>
          <w:rtl w:val="0"/>
        </w:rPr>
        <w:t xml:space="preserve">As a new phase of AI has been introduced in recent years, we have seen a large shift in rhetoric as it has improved on many different parts of the technology infrastructure. AI is now seen as a tool to be used in many different people's daily lives. Large economies such as the US, China, and the EU have seen a big boost due to the emergence of this technology. To this day, however, a large number of sub-Saharan Member States and others do not have adequate connections to the internet, let alone AI. This has led to a barrier to entry as Member States benefitting from AI have the infrastructure, along with the expertise and knowledge behind this. Limited budgets and lack of education have also played a role in this divide, leading to global communications led by the ITU becoming more strained due to the lack of investment and recognition in today's technologies.</w:t>
      </w:r>
    </w:p>
    <w:p w:rsidR="00000000" w:rsidDel="00000000" w:rsidP="00000000" w:rsidRDefault="00000000" w:rsidRPr="00000000" w14:paraId="00000040">
      <w:pPr>
        <w:spacing w:line="240" w:lineRule="auto"/>
        <w:ind w:firstLine="720"/>
        <w:rPr>
          <w:sz w:val="20"/>
          <w:szCs w:val="20"/>
          <w:shd w:fill="auto" w:val="clear"/>
        </w:rPr>
      </w:pPr>
      <w:r w:rsidDel="00000000" w:rsidR="00000000" w:rsidRPr="00000000">
        <w:rPr>
          <w:sz w:val="20"/>
          <w:szCs w:val="20"/>
          <w:shd w:fill="auto" w:val="clear"/>
          <w:rtl w:val="0"/>
        </w:rPr>
        <w:t xml:space="preserve">This technology today is evolving rapidly, leading to further pressure on Member States to adapt and implement quickly. This has led to infrastructure in AI not being built up to its full potential, leading to a culture of overpromising and underdelivering. This can be seen in telecommunications infrastructure, as the implementation to reduce bandwidth has not been able to meet its promised potential. This rapid expansion has led to a lot of different rules and regulations, leaving a gray area that some parties are taking advantage of. This has led to a new category of disinformation online, such as deepfakes that can lead to real-world consequences if used for malicious intent. This misinformation has been felt in the majority of Member States, as it can be used to create lies that spread false information and has been seen to influence politics and diplomacy. </w:t>
      </w:r>
    </w:p>
    <w:p w:rsidR="00000000" w:rsidDel="00000000" w:rsidP="00000000" w:rsidRDefault="00000000" w:rsidRPr="00000000" w14:paraId="00000041">
      <w:pPr>
        <w:spacing w:line="240" w:lineRule="auto"/>
        <w:ind w:firstLine="720"/>
        <w:rPr>
          <w:sz w:val="20"/>
          <w:szCs w:val="20"/>
          <w:shd w:fill="auto" w:val="clear"/>
        </w:rPr>
      </w:pPr>
      <w:r w:rsidDel="00000000" w:rsidR="00000000" w:rsidRPr="00000000">
        <w:rPr>
          <w:rtl w:val="0"/>
        </w:rPr>
      </w:r>
    </w:p>
    <w:p w:rsidR="00000000" w:rsidDel="00000000" w:rsidP="00000000" w:rsidRDefault="00000000" w:rsidRPr="00000000" w14:paraId="00000042">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Actions Taken by the UN</w:t>
      </w:r>
    </w:p>
    <w:p w:rsidR="00000000" w:rsidDel="00000000" w:rsidP="00000000" w:rsidRDefault="00000000" w:rsidRPr="00000000" w14:paraId="00000043">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44">
      <w:pPr>
        <w:spacing w:line="240" w:lineRule="auto"/>
        <w:ind w:firstLine="720"/>
        <w:rPr>
          <w:sz w:val="20"/>
          <w:szCs w:val="20"/>
          <w:shd w:fill="auto" w:val="clear"/>
        </w:rPr>
      </w:pPr>
      <w:r w:rsidDel="00000000" w:rsidR="00000000" w:rsidRPr="00000000">
        <w:rPr>
          <w:sz w:val="20"/>
          <w:szCs w:val="20"/>
          <w:shd w:fill="auto" w:val="clear"/>
          <w:rtl w:val="0"/>
        </w:rPr>
        <w:t xml:space="preserve">The ITU has, in recent times, taken strides to discuss the topic of AI. Annual meetings such as the AI for good global summit hosted by the ITU and other UN bodies have brought Member States and organizations together to discuss many different topics involving AI, including desired standards and a database for the sharing of information. Further discussions on this topic have led the UN to identify three main topics of discussion on AI, including practical application, making solutions more widespread, and using AI for technical progress. The application of AI includes the further merging of AI into previous and new technical systems. This includes applying AI to telecommunications with further advancement into bandwidth, efficiencies, and other areas. This body can ensure that AI is used for clear and more broadly reaching communication standards that can continue to reach towards the UN’s goal of a more connected world. </w:t>
      </w:r>
    </w:p>
    <w:p w:rsidR="00000000" w:rsidDel="00000000" w:rsidP="00000000" w:rsidRDefault="00000000" w:rsidRPr="00000000" w14:paraId="00000045">
      <w:pPr>
        <w:spacing w:line="240" w:lineRule="auto"/>
        <w:ind w:firstLine="720"/>
        <w:rPr>
          <w:sz w:val="20"/>
          <w:szCs w:val="20"/>
          <w:shd w:fill="auto" w:val="clear"/>
        </w:rPr>
      </w:pPr>
      <w:r w:rsidDel="00000000" w:rsidR="00000000" w:rsidRPr="00000000">
        <w:rPr>
          <w:sz w:val="20"/>
          <w:szCs w:val="20"/>
          <w:shd w:fill="auto" w:val="clear"/>
          <w:rtl w:val="0"/>
        </w:rPr>
        <w:t xml:space="preserve">This body has long been used as a tool to share information among bodies to help benefit states that are not as developed in technological infrastructure. As AI is improving, the ITU has attempted to catch up with the rapid advancements, creating a platform and databases to share information about this topic. The ITU has long been the main body for organizations to come together, standardizing and making solutions accessible for all. This has been seen with AI as Member States have started to agree on set standards that benefit all. These solutions are wide-reaching and agreed upon by Member States. The ITU has been the centralized power to advance technical progress to use the power of the UN to expand upon ideas that are not feasible otherwise. </w:t>
      </w:r>
    </w:p>
    <w:p w:rsidR="00000000" w:rsidDel="00000000" w:rsidP="00000000" w:rsidRDefault="00000000" w:rsidRPr="00000000" w14:paraId="00000046">
      <w:pPr>
        <w:spacing w:line="240" w:lineRule="auto"/>
        <w:ind w:left="0" w:firstLine="0"/>
        <w:rPr>
          <w:sz w:val="20"/>
          <w:szCs w:val="20"/>
          <w:shd w:fill="auto" w:val="clear"/>
        </w:rPr>
      </w:pPr>
      <w:r w:rsidDel="00000000" w:rsidR="00000000" w:rsidRPr="00000000">
        <w:rPr>
          <w:rtl w:val="0"/>
        </w:rPr>
      </w:r>
    </w:p>
    <w:p w:rsidR="00000000" w:rsidDel="00000000" w:rsidP="00000000" w:rsidRDefault="00000000" w:rsidRPr="00000000" w14:paraId="00000047">
      <w:pPr>
        <w:spacing w:after="0" w:before="0"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Conclusion</w:t>
      </w:r>
    </w:p>
    <w:p w:rsidR="00000000" w:rsidDel="00000000" w:rsidP="00000000" w:rsidRDefault="00000000" w:rsidRPr="00000000" w14:paraId="00000048">
      <w:pPr>
        <w:spacing w:after="0" w:before="0"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49">
      <w:pPr>
        <w:spacing w:after="0" w:before="0" w:line="240" w:lineRule="auto"/>
        <w:ind w:left="0" w:firstLine="0"/>
        <w:rPr>
          <w:sz w:val="20"/>
          <w:szCs w:val="20"/>
          <w:shd w:fill="auto" w:val="clear"/>
        </w:rPr>
      </w:pPr>
      <w:r w:rsidDel="00000000" w:rsidR="00000000" w:rsidRPr="00000000">
        <w:rPr>
          <w:sz w:val="20"/>
          <w:szCs w:val="20"/>
          <w:shd w:fill="auto" w:val="clear"/>
          <w:rtl w:val="0"/>
        </w:rPr>
        <w:tab/>
        <w:t xml:space="preserve">With many different influences of AI in the global communications world, it is clear that the lack of regulations has led to misinformation and a greater digital divide. The ITU has set out to bring in the international community through various ways, including annual conferences, to discuss this. As a technology that has only recently been introduced into the mainstream, there is still a lot to adapt and learn from it. This body, over its long history of standardizing communications and setting standards for other technologies, has seen the introduction of AI as another stepping stone in the innovation of technologies. With many different rules and regulations currently in place, there has been a large amount of false information and redundancies through it, as well as false promises that have led to less productive output from this sector. The future of AI is something that is to be discussed by this body as it is a leading voice in the technology sector, both for innovation, connectivity, and regulation. </w:t>
      </w:r>
    </w:p>
    <w:p w:rsidR="00000000" w:rsidDel="00000000" w:rsidP="00000000" w:rsidRDefault="00000000" w:rsidRPr="00000000" w14:paraId="0000004A">
      <w:pPr>
        <w:spacing w:after="0" w:before="0" w:line="240" w:lineRule="auto"/>
        <w:ind w:left="0" w:firstLine="0"/>
        <w:rPr>
          <w:sz w:val="20"/>
          <w:szCs w:val="20"/>
          <w:shd w:fill="auto" w:val="clear"/>
        </w:rPr>
      </w:pPr>
      <w:r w:rsidDel="00000000" w:rsidR="00000000" w:rsidRPr="00000000">
        <w:rPr>
          <w:rtl w:val="0"/>
        </w:rPr>
      </w:r>
    </w:p>
    <w:p w:rsidR="00000000" w:rsidDel="00000000" w:rsidP="00000000" w:rsidRDefault="00000000" w:rsidRPr="00000000" w14:paraId="0000004B">
      <w:pPr>
        <w:spacing w:after="0" w:before="0"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Committee Directive</w:t>
      </w:r>
    </w:p>
    <w:p w:rsidR="00000000" w:rsidDel="00000000" w:rsidP="00000000" w:rsidRDefault="00000000" w:rsidRPr="00000000" w14:paraId="0000004C">
      <w:pPr>
        <w:spacing w:after="0" w:before="0"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4D">
      <w:pPr>
        <w:spacing w:line="240" w:lineRule="auto"/>
        <w:rPr>
          <w:b w:val="1"/>
          <w:bCs w:val="1"/>
          <w:sz w:val="20"/>
          <w:szCs w:val="20"/>
          <w:shd w:fill="auto" w:val="clear"/>
        </w:rPr>
      </w:pPr>
      <w:r w:rsidDel="00000000" w:rsidR="00000000" w:rsidRPr="00000000">
        <w:rPr>
          <w:sz w:val="20"/>
          <w:szCs w:val="20"/>
          <w:shd w:fill="auto" w:val="clear"/>
          <w:rtl w:val="0"/>
        </w:rPr>
        <w:tab/>
        <w:t xml:space="preserve">Member States in the ITUC must consider the continued challenge of the digital divide, as Member States still do not have full access to the benefits of AI. Furthermore, this body must address the problems with the lack of regulation of AI in the technology sector, and must further address this topic as it is continuing to expand into new areas of communications. This body also has the responsibility of maintaining strong and equitable communications throughout the world, ensuring that all Member States get fair access to new technologies. This body must maintain its stance as a leading voice in new technologies, discussing AI as a tool to help Member States and as something that can be further developed. It is the responsibility of this body to have AI be a shared resource for all to use, to make sure that a common goal is met, and it cannot be used as a weapon, but as a tool in further communication. </w:t>
      </w:r>
      <w:r w:rsidDel="00000000" w:rsidR="00000000" w:rsidRPr="00000000">
        <w:br w:type="page"/>
      </w:r>
      <w:r w:rsidDel="00000000" w:rsidR="00000000" w:rsidRPr="00000000">
        <w:rPr>
          <w:rtl w:val="0"/>
        </w:rPr>
      </w:r>
    </w:p>
    <w:p w:rsidR="00000000" w:rsidDel="00000000" w:rsidP="00000000" w:rsidRDefault="00000000" w:rsidRPr="00000000" w14:paraId="0000004E">
      <w:pPr>
        <w:numPr>
          <w:ilvl w:val="0"/>
          <w:numId w:val="1"/>
        </w:numPr>
        <w:spacing w:after="240" w:line="240" w:lineRule="auto"/>
        <w:ind w:left="1080" w:hanging="360"/>
        <w:rPr>
          <w:b w:val="1"/>
          <w:bCs w:val="1"/>
          <w:sz w:val="24"/>
          <w:szCs w:val="24"/>
          <w:shd w:fill="auto" w:val="clear"/>
        </w:rPr>
      </w:pPr>
      <w:r w:rsidDel="00000000" w:rsidR="00000000" w:rsidRPr="00000000">
        <w:rPr>
          <w:b w:val="1"/>
          <w:bCs w:val="1"/>
          <w:sz w:val="24"/>
          <w:szCs w:val="24"/>
          <w:shd w:fill="auto" w:val="clear"/>
          <w:rtl w:val="0"/>
        </w:rPr>
        <w:t xml:space="preserve">Preventing Cyber Espionage and Cyber Attacks in Global Telecommunications</w:t>
      </w:r>
    </w:p>
    <w:p w:rsidR="00000000" w:rsidDel="00000000" w:rsidP="00000000" w:rsidRDefault="00000000" w:rsidRPr="00000000" w14:paraId="0000004F">
      <w:pPr>
        <w:spacing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Introduction </w:t>
      </w:r>
    </w:p>
    <w:p w:rsidR="00000000" w:rsidDel="00000000" w:rsidP="00000000" w:rsidRDefault="00000000" w:rsidRPr="00000000" w14:paraId="00000050">
      <w:pPr>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51">
      <w:pPr>
        <w:rPr>
          <w:sz w:val="20"/>
          <w:szCs w:val="20"/>
          <w:shd w:fill="auto" w:val="clear"/>
        </w:rPr>
      </w:pPr>
      <w:r w:rsidDel="00000000" w:rsidR="00000000" w:rsidRPr="00000000">
        <w:rPr>
          <w:b w:val="1"/>
          <w:bCs w:val="1"/>
          <w:i w:val="1"/>
          <w:iCs w:val="1"/>
          <w:sz w:val="20"/>
          <w:szCs w:val="20"/>
          <w:shd w:fill="auto" w:val="clear"/>
          <w:rtl w:val="0"/>
        </w:rPr>
        <w:tab/>
      </w:r>
      <w:r w:rsidDel="00000000" w:rsidR="00000000" w:rsidRPr="00000000">
        <w:rPr>
          <w:sz w:val="20"/>
          <w:szCs w:val="20"/>
          <w:shd w:fill="auto" w:val="clear"/>
          <w:rtl w:val="0"/>
        </w:rPr>
        <w:t xml:space="preserve">In an era marked by rapid digitalization and global connectivity, the international stage faces increasing risks of cyber espionage and cyber attacks that target telecommunications infrastructure. As Member States, major corporations, and citizens rely deeply on technologically complex networks for communication, commerce, governance, and security, malicious actors have been granted new avenues to compromise and gain access to sensitive data, cause major disruptions within critical services, and attempt to undermine international stability. Telecommunications infrastructure now functions as critical infrastructure, meaning that attacks on these systems can directly endanger public safety, economic continuity, and national sovereignty. The International Telecommunication Union Council, as the United Nations specialized agency for information and communication technologies, stands at the forefront of efforts to strengthen international cyber resilience, propose unifying standards, and foster cooperation between Member States. Addressing the growing sophistication and frequency of cyber threats has therefore become essential to safeguarding the integrity, reliability, and trustworthiness of global telecommunications systems.</w:t>
      </w:r>
    </w:p>
    <w:p w:rsidR="00000000" w:rsidDel="00000000" w:rsidP="00000000" w:rsidRDefault="00000000" w:rsidRPr="00000000" w14:paraId="00000052">
      <w:pPr>
        <w:spacing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53">
      <w:pPr>
        <w:spacing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History</w:t>
      </w:r>
    </w:p>
    <w:p w:rsidR="00000000" w:rsidDel="00000000" w:rsidP="00000000" w:rsidRDefault="00000000" w:rsidRPr="00000000" w14:paraId="00000054">
      <w:pPr>
        <w:spacing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55">
      <w:pPr>
        <w:spacing w:line="240" w:lineRule="auto"/>
        <w:rPr>
          <w:sz w:val="20"/>
          <w:szCs w:val="20"/>
          <w:shd w:fill="auto" w:val="clear"/>
        </w:rPr>
      </w:pPr>
      <w:r w:rsidDel="00000000" w:rsidR="00000000" w:rsidRPr="00000000">
        <w:rPr>
          <w:sz w:val="20"/>
          <w:szCs w:val="20"/>
          <w:shd w:fill="auto" w:val="clear"/>
          <w:rtl w:val="0"/>
        </w:rPr>
        <w:tab/>
        <w:t xml:space="preserve">The history of modern cyber threats resides in the early stages of electronic computers, machines originally built with the intentions of use for wartime intelligence and scientific calculations. Among the earliest of these was Colossus, created in Britain during World War II to decipher German encrypted communications. It became operational by early 1944, using vacuum tubes, Boolean logic, and configurable wiring to capture and process any intercepted message, which proved to be a powerful demonstration of how computation could assist in cryptanalysis and intelligence work.</w:t>
      </w:r>
      <w:r w:rsidDel="00000000" w:rsidR="00000000" w:rsidRPr="00000000">
        <w:rPr>
          <w:sz w:val="20"/>
          <w:szCs w:val="20"/>
          <w:shd w:fill="auto" w:val="clear"/>
          <w:vertAlign w:val="superscript"/>
        </w:rPr>
        <w:footnoteReference w:customMarkFollows="0" w:id="13"/>
      </w:r>
      <w:r w:rsidDel="00000000" w:rsidR="00000000" w:rsidRPr="00000000">
        <w:rPr>
          <w:sz w:val="20"/>
          <w:szCs w:val="20"/>
          <w:shd w:fill="auto" w:val="clear"/>
          <w:rtl w:val="0"/>
        </w:rPr>
        <w:t xml:space="preserve"> ENIAC, the Electronic Numerical Integrator And Computer, was completed in 1945 and became the first programmable, general-purpose electronic digital computer. ENIAC utilized over 18,000 vacuum tubes, consumed enormous amounts of power, and occupied a large room.</w:t>
      </w:r>
      <w:r w:rsidDel="00000000" w:rsidR="00000000" w:rsidRPr="00000000">
        <w:rPr>
          <w:sz w:val="20"/>
          <w:szCs w:val="20"/>
          <w:shd w:fill="auto" w:val="clear"/>
          <w:vertAlign w:val="superscript"/>
        </w:rPr>
        <w:footnoteReference w:customMarkFollows="0" w:id="14"/>
      </w:r>
      <w:r w:rsidDel="00000000" w:rsidR="00000000" w:rsidRPr="00000000">
        <w:rPr>
          <w:sz w:val="20"/>
          <w:szCs w:val="20"/>
          <w:shd w:fill="auto" w:val="clear"/>
          <w:rtl w:val="0"/>
        </w:rPr>
        <w:t xml:space="preserve"> Yet it was capable of performing thousands of calculations per second and could be reconfigured to tackle a wide range of numerical tasks.</w:t>
      </w:r>
    </w:p>
    <w:p w:rsidR="00000000" w:rsidDel="00000000" w:rsidP="00000000" w:rsidRDefault="00000000" w:rsidRPr="00000000" w14:paraId="00000056">
      <w:pPr>
        <w:spacing w:line="240" w:lineRule="auto"/>
        <w:ind w:firstLine="720"/>
        <w:rPr>
          <w:sz w:val="20"/>
          <w:szCs w:val="20"/>
          <w:shd w:fill="auto" w:val="clear"/>
        </w:rPr>
      </w:pPr>
      <w:r w:rsidDel="00000000" w:rsidR="00000000" w:rsidRPr="00000000">
        <w:rPr>
          <w:sz w:val="20"/>
          <w:szCs w:val="20"/>
          <w:shd w:fill="auto" w:val="clear"/>
          <w:rtl w:val="0"/>
        </w:rPr>
        <w:t xml:space="preserve">Following World War III, technology saw a transition from specialized machines to commercially available computing systems. The UNIVAC I was developed and produced in 1951 as the first commercially available general-purpose computer, marking a significant milestone in the transition of computing from research and military labs to broader institutional and governmental use. However, the most revolutionary advancements in global telecommunications, and by extension, cyber espionage and cyber attacks, came in the late 1960s with ARPANET. Launched in 1969, the Advanced Research Projects Agency Network (ARPANET) connected multiple universities and research institutions using a method known as packet switching. This method breaks data into small packets for transmission and reassembles them at the destination.</w:t>
      </w:r>
      <w:r w:rsidDel="00000000" w:rsidR="00000000" w:rsidRPr="00000000">
        <w:rPr>
          <w:sz w:val="20"/>
          <w:szCs w:val="20"/>
          <w:shd w:fill="auto" w:val="clear"/>
          <w:vertAlign w:val="superscript"/>
        </w:rPr>
        <w:footnoteReference w:customMarkFollows="0" w:id="15"/>
      </w:r>
      <w:r w:rsidDel="00000000" w:rsidR="00000000" w:rsidRPr="00000000">
        <w:rPr>
          <w:sz w:val="20"/>
          <w:szCs w:val="20"/>
          <w:shd w:fill="auto" w:val="clear"/>
          <w:rtl w:val="0"/>
        </w:rPr>
        <w:t xml:space="preserve"> This network established the first long-range computer-to-computer communications, introducing an architecture of distributed connectivity rather than centralized, fixed connections. This design became the foundation of the modern Internet and the basis of the global telecommunications setting.</w:t>
      </w:r>
    </w:p>
    <w:p w:rsidR="00000000" w:rsidDel="00000000" w:rsidP="00000000" w:rsidRDefault="00000000" w:rsidRPr="00000000" w14:paraId="00000057">
      <w:pPr>
        <w:spacing w:line="240" w:lineRule="auto"/>
        <w:ind w:firstLine="720"/>
        <w:rPr>
          <w:sz w:val="20"/>
          <w:szCs w:val="20"/>
          <w:shd w:fill="auto" w:val="clear"/>
        </w:rPr>
      </w:pPr>
      <w:r w:rsidDel="00000000" w:rsidR="00000000" w:rsidRPr="00000000">
        <w:rPr>
          <w:sz w:val="20"/>
          <w:szCs w:val="20"/>
          <w:shd w:fill="auto" w:val="clear"/>
          <w:rtl w:val="0"/>
        </w:rPr>
        <w:t xml:space="preserve">Through these advancements from specialized cryptanalysis machines to a pioneering packet-switching network, the technical infrastructure created enables global digital communication. That same infrastructure, however, also allows actors, state and non-state, to exploit, infiltrate, and manipulate data across borders and systems, making cyber espionage and attacks a fundamental concern for international telecommunications governance. Early incidents of cyber espionage and attacks, such as Markus Hess’ infiltration into critical military systems</w:t>
      </w:r>
      <w:r w:rsidDel="00000000" w:rsidR="00000000" w:rsidRPr="00000000">
        <w:rPr>
          <w:sz w:val="20"/>
          <w:szCs w:val="20"/>
          <w:shd w:fill="auto" w:val="clear"/>
          <w:vertAlign w:val="superscript"/>
        </w:rPr>
        <w:footnoteReference w:customMarkFollows="0" w:id="16"/>
      </w:r>
      <w:r w:rsidDel="00000000" w:rsidR="00000000" w:rsidRPr="00000000">
        <w:rPr>
          <w:sz w:val="20"/>
          <w:szCs w:val="20"/>
          <w:shd w:fill="auto" w:val="clear"/>
          <w:rtl w:val="0"/>
        </w:rPr>
        <w:t xml:space="preserve">, and the 1988 Morris Worm</w:t>
      </w:r>
      <w:r w:rsidDel="00000000" w:rsidR="00000000" w:rsidRPr="00000000">
        <w:rPr>
          <w:sz w:val="20"/>
          <w:szCs w:val="20"/>
          <w:shd w:fill="auto" w:val="clear"/>
          <w:vertAlign w:val="superscript"/>
        </w:rPr>
        <w:footnoteReference w:customMarkFollows="0" w:id="17"/>
      </w:r>
      <w:r w:rsidDel="00000000" w:rsidR="00000000" w:rsidRPr="00000000">
        <w:rPr>
          <w:sz w:val="20"/>
          <w:szCs w:val="20"/>
          <w:shd w:fill="auto" w:val="clear"/>
          <w:rtl w:val="0"/>
        </w:rPr>
        <w:t xml:space="preserve">, demonstrated how swiftly malicious actors could find exploitations within expanding networks, prompting governments to recognize cyber intrusions as matters of national security. By the 1990s, as telecommunications infrastructure globalized, state-sponsored operations, such as the “Midnight Maze” and “Titan Rain,” signaled a paradigm shift from isolated breaches to orchestrated cyber espionage campaigns targeting sensitive governmental, military, and scientific information. This evolution marked the point at which cyber operations became an enduring instrument of state power, firmly embedding cybersecurity concerns within the broader framework of international telecommunications governance.</w:t>
      </w:r>
    </w:p>
    <w:p w:rsidR="00000000" w:rsidDel="00000000" w:rsidP="00000000" w:rsidRDefault="00000000" w:rsidRPr="00000000" w14:paraId="00000058">
      <w:pPr>
        <w:spacing w:line="240" w:lineRule="auto"/>
        <w:rPr>
          <w:sz w:val="20"/>
          <w:szCs w:val="20"/>
          <w:shd w:fill="auto" w:val="clear"/>
        </w:rPr>
      </w:pPr>
      <w:r w:rsidDel="00000000" w:rsidR="00000000" w:rsidRPr="00000000">
        <w:rPr>
          <w:rtl w:val="0"/>
        </w:rPr>
      </w:r>
    </w:p>
    <w:p w:rsidR="00000000" w:rsidDel="00000000" w:rsidP="00000000" w:rsidRDefault="00000000" w:rsidRPr="00000000" w14:paraId="00000059">
      <w:pPr>
        <w:spacing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Current Situation </w:t>
      </w:r>
    </w:p>
    <w:p w:rsidR="00000000" w:rsidDel="00000000" w:rsidP="00000000" w:rsidRDefault="00000000" w:rsidRPr="00000000" w14:paraId="0000005A">
      <w:pPr>
        <w:widowControl w:val="1"/>
        <w:spacing w:after="240" w:before="240" w:lineRule="auto"/>
        <w:ind w:firstLine="720"/>
        <w:rPr>
          <w:sz w:val="20"/>
          <w:szCs w:val="20"/>
          <w:shd w:fill="auto" w:val="clear"/>
        </w:rPr>
      </w:pPr>
      <w:r w:rsidDel="00000000" w:rsidR="00000000" w:rsidRPr="00000000">
        <w:rPr>
          <w:sz w:val="20"/>
          <w:szCs w:val="20"/>
          <w:shd w:fill="auto" w:val="clear"/>
          <w:rtl w:val="0"/>
        </w:rPr>
        <w:t xml:space="preserve">Entering the 21st century, cyber operations advanced rapidly, transforming global telecommunications into both a vital pillar of modern life and a primary target for increasingly sophisticated digital threats. As Member States, corporations, and individuals continue to rely on interconnected communication networks, telecommunications infrastructure has become deeply embedded within financial systems, public safety operations, diplomatic communications, and critical government functions. This expansion has introduced unprecedented vulnerabilities, as the scale and complexity of these networks make comprehensive protection increasingly difficult. In recent years, cyber espionage and cyber attacks against telecommunications providers have grown in both frequency and complexity, with malicious actors seeking not only to steal sensitive data, but also to compromise, manipulate, or disrupt the systems that enable global connectivity.</w:t>
      </w:r>
      <w:r w:rsidDel="00000000" w:rsidR="00000000" w:rsidRPr="00000000">
        <w:rPr>
          <w:sz w:val="20"/>
          <w:szCs w:val="20"/>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5B">
      <w:pPr>
        <w:widowControl w:val="1"/>
        <w:spacing w:after="240" w:before="240" w:lineRule="auto"/>
        <w:ind w:firstLine="720"/>
        <w:rPr>
          <w:sz w:val="20"/>
          <w:szCs w:val="20"/>
          <w:shd w:fill="auto" w:val="clear"/>
        </w:rPr>
      </w:pPr>
      <w:r w:rsidDel="00000000" w:rsidR="00000000" w:rsidRPr="00000000">
        <w:rPr>
          <w:sz w:val="20"/>
          <w:szCs w:val="20"/>
          <w:shd w:fill="auto" w:val="clear"/>
          <w:rtl w:val="0"/>
        </w:rPr>
        <w:t xml:space="preserve">Recent years have seen a marked increase in attacks targeting mobile networks, satellite communications, undersea fiber-optic cables, and emerging 5G infrastructure, all of which are essential to international data transmission.</w:t>
      </w:r>
      <w:r w:rsidDel="00000000" w:rsidR="00000000" w:rsidRPr="00000000">
        <w:rPr>
          <w:sz w:val="20"/>
          <w:szCs w:val="20"/>
          <w:shd w:fill="auto" w:val="clear"/>
          <w:vertAlign w:val="superscript"/>
        </w:rPr>
        <w:footnoteReference w:customMarkFollows="0" w:id="19"/>
      </w:r>
      <w:r w:rsidDel="00000000" w:rsidR="00000000" w:rsidRPr="00000000">
        <w:rPr>
          <w:sz w:val="20"/>
          <w:szCs w:val="20"/>
          <w:shd w:fill="auto" w:val="clear"/>
          <w:rtl w:val="0"/>
        </w:rPr>
        <w:t xml:space="preserve"> Telecommunications equipment has been exploited to enable covert surveillance, intercept metadata, and facilitate long-term espionage campaigns that may persist undetected for years.</w:t>
      </w:r>
      <w:r w:rsidDel="00000000" w:rsidR="00000000" w:rsidRPr="00000000">
        <w:rPr>
          <w:sz w:val="20"/>
          <w:szCs w:val="20"/>
          <w:shd w:fill="auto" w:val="clear"/>
          <w:vertAlign w:val="superscript"/>
        </w:rPr>
        <w:footnoteReference w:customMarkFollows="0" w:id="20"/>
      </w:r>
      <w:r w:rsidDel="00000000" w:rsidR="00000000" w:rsidRPr="00000000">
        <w:rPr>
          <w:sz w:val="20"/>
          <w:szCs w:val="20"/>
          <w:shd w:fill="auto" w:val="clear"/>
          <w:rtl w:val="0"/>
        </w:rPr>
        <w:t xml:space="preserve"> At the same time, ransomware attacks and distributed denial-of-service (DDoS) operations launched by cybercriminal groups have caused widespread service outages, resulting in significant economic losses and erosion of public trust in digital services.</w:t>
      </w:r>
      <w:r w:rsidDel="00000000" w:rsidR="00000000" w:rsidRPr="00000000">
        <w:rPr>
          <w:sz w:val="20"/>
          <w:szCs w:val="20"/>
          <w:shd w:fill="auto" w:val="clear"/>
          <w:vertAlign w:val="superscript"/>
        </w:rPr>
        <w:footnoteReference w:customMarkFollows="0" w:id="21"/>
      </w:r>
      <w:r w:rsidDel="00000000" w:rsidR="00000000" w:rsidRPr="00000000">
        <w:rPr>
          <w:sz w:val="20"/>
          <w:szCs w:val="20"/>
          <w:shd w:fill="auto" w:val="clear"/>
          <w:rtl w:val="0"/>
        </w:rPr>
        <w:t xml:space="preserve"> The globalization of telecommunications supply chains further complicates these challenges, as vulnerabilities may be introduced through hardware components, software updates, or maintenance processes that span multiple Member States and regulatory environments.</w:t>
      </w:r>
    </w:p>
    <w:p w:rsidR="00000000" w:rsidDel="00000000" w:rsidP="00000000" w:rsidRDefault="00000000" w:rsidRPr="00000000" w14:paraId="0000005C">
      <w:pPr>
        <w:widowControl w:val="1"/>
        <w:spacing w:after="240" w:before="240" w:lineRule="auto"/>
        <w:ind w:firstLine="720"/>
        <w:rPr>
          <w:b w:val="1"/>
          <w:bCs w:val="1"/>
          <w:i w:val="1"/>
          <w:iCs w:val="1"/>
          <w:sz w:val="20"/>
          <w:szCs w:val="20"/>
          <w:shd w:fill="auto" w:val="clear"/>
        </w:rPr>
      </w:pPr>
      <w:r w:rsidDel="00000000" w:rsidR="00000000" w:rsidRPr="00000000">
        <w:rPr>
          <w:sz w:val="20"/>
          <w:szCs w:val="20"/>
          <w:shd w:fill="auto" w:val="clear"/>
          <w:rtl w:val="0"/>
        </w:rPr>
        <w:t xml:space="preserve">Disparities in cybersecurity capacity between developed and developing States further exacerbate the problem. Many countries lack the technical expertise, regulatory frameworks, or financial resources necessary to adequately protect their telecommunications infrastructure or respond effectively to cyber incidents. This unevenness creates weak points within the global network, as attackers can exploit less-secure systems to gain access to broader international communications or use compromised infrastructure as staging grounds for further attacks. Consequently, cyber threats to telecommunications are no longer confined by national borders, underscoring the urgent need for coordinated international responses, shared technical standards, and capacity-building initiatives through multilateral institutions such as the International Telecommunication Union.</w:t>
      </w:r>
      <w:r w:rsidDel="00000000" w:rsidR="00000000" w:rsidRPr="00000000">
        <w:rPr>
          <w:rtl w:val="0"/>
        </w:rPr>
      </w:r>
    </w:p>
    <w:p w:rsidR="00000000" w:rsidDel="00000000" w:rsidP="00000000" w:rsidRDefault="00000000" w:rsidRPr="00000000" w14:paraId="0000005D">
      <w:pPr>
        <w:spacing w:line="240" w:lineRule="auto"/>
        <w:ind w:left="0" w:firstLine="0"/>
        <w:rPr>
          <w:sz w:val="20"/>
          <w:szCs w:val="20"/>
          <w:shd w:fill="auto" w:val="clear"/>
        </w:rPr>
      </w:pPr>
      <w:r w:rsidDel="00000000" w:rsidR="00000000" w:rsidRPr="00000000">
        <w:rPr>
          <w:sz w:val="20"/>
          <w:szCs w:val="20"/>
          <w:shd w:fill="auto" w:val="clear"/>
          <w:rtl w:val="0"/>
        </w:rPr>
        <w:tab/>
      </w:r>
    </w:p>
    <w:p w:rsidR="00000000" w:rsidDel="00000000" w:rsidP="00000000" w:rsidRDefault="00000000" w:rsidRPr="00000000" w14:paraId="0000005E">
      <w:pPr>
        <w:spacing w:line="240" w:lineRule="auto"/>
        <w:ind w:left="0" w:firstLine="0"/>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Actions Taken by the UN</w:t>
      </w:r>
    </w:p>
    <w:p w:rsidR="00000000" w:rsidDel="00000000" w:rsidP="00000000" w:rsidRDefault="00000000" w:rsidRPr="00000000" w14:paraId="0000005F">
      <w:pPr>
        <w:spacing w:line="240" w:lineRule="auto"/>
        <w:ind w:left="0" w:firstLine="0"/>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60">
      <w:pPr>
        <w:spacing w:line="240" w:lineRule="auto"/>
        <w:rPr>
          <w:sz w:val="20"/>
          <w:szCs w:val="20"/>
          <w:shd w:fill="auto" w:val="clear"/>
        </w:rPr>
      </w:pPr>
      <w:r w:rsidDel="00000000" w:rsidR="00000000" w:rsidRPr="00000000">
        <w:rPr>
          <w:sz w:val="20"/>
          <w:szCs w:val="20"/>
          <w:shd w:fill="auto" w:val="clear"/>
          <w:rtl w:val="0"/>
        </w:rPr>
        <w:tab/>
        <w:t xml:space="preserve">The United Nations has increasingly recognized cyber threats to telecommunications as a serious risk to international peace and security. Within the UN system, the ITU has taken a leading role in addressing these challenges by promoting secure and resilient telecommunications infrastructure. One of its most significant initiatives is the Global Cybersecurity Agenda (GCA), launched in 2007, which provides a comprehensive framework for addressing cybersecurity through legal, technical, organizational, and cooperative measures.</w:t>
      </w:r>
      <w:r w:rsidDel="00000000" w:rsidR="00000000" w:rsidRPr="00000000">
        <w:rPr>
          <w:sz w:val="20"/>
          <w:szCs w:val="20"/>
          <w:shd w:fill="auto" w:val="clear"/>
          <w:vertAlign w:val="superscript"/>
        </w:rPr>
        <w:footnoteReference w:customMarkFollows="0" w:id="22"/>
      </w:r>
      <w:r w:rsidDel="00000000" w:rsidR="00000000" w:rsidRPr="00000000">
        <w:rPr>
          <w:sz w:val="20"/>
          <w:szCs w:val="20"/>
          <w:shd w:fill="auto" w:val="clear"/>
          <w:rtl w:val="0"/>
        </w:rPr>
        <w:t xml:space="preserve"> The GCA emphasizes the importance of harmonizing national laws, strengthening technical standards, and fostering international collaboration to counter cyber threats effectively. To support these goals, the ITU has developed tools such as the Global Cybersecurity Index (GCI), which evaluates Member States’ commitment to cybersecurity based on legal frameworks, technical capacity, organizational structures, capacity-building efforts, and international cooperation.</w:t>
      </w:r>
      <w:r w:rsidDel="00000000" w:rsidR="00000000" w:rsidRPr="00000000">
        <w:rPr>
          <w:sz w:val="20"/>
          <w:szCs w:val="20"/>
          <w:shd w:fill="auto" w:val="clear"/>
          <w:vertAlign w:val="superscript"/>
        </w:rPr>
        <w:footnoteReference w:customMarkFollows="0" w:id="23"/>
      </w:r>
      <w:r w:rsidDel="00000000" w:rsidR="00000000" w:rsidRPr="00000000">
        <w:rPr>
          <w:sz w:val="20"/>
          <w:szCs w:val="20"/>
          <w:shd w:fill="auto" w:val="clear"/>
          <w:rtl w:val="0"/>
        </w:rPr>
        <w:t xml:space="preserve"> The GCI serves both as a benchmarking mechanism and as an incentive for states to improve their cybersecurity posture, particularly in the telecommunications sector. Through ITU-D programs, the UN has also provided technical assistance and training to developing countries, helping them establish national computer incident response teams (CIRTs), strengthen regulatory oversight, and improve workforce preparedness.</w:t>
      </w:r>
      <w:r w:rsidDel="00000000" w:rsidR="00000000" w:rsidRPr="00000000">
        <w:rPr>
          <w:sz w:val="20"/>
          <w:szCs w:val="20"/>
          <w:shd w:fill="auto" w:val="clear"/>
          <w:vertAlign w:val="superscript"/>
        </w:rPr>
        <w:footnoteReference w:customMarkFollows="0" w:id="24"/>
      </w:r>
      <w:r w:rsidDel="00000000" w:rsidR="00000000" w:rsidRPr="00000000">
        <w:rPr>
          <w:rtl w:val="0"/>
        </w:rPr>
      </w:r>
    </w:p>
    <w:p w:rsidR="00000000" w:rsidDel="00000000" w:rsidP="00000000" w:rsidRDefault="00000000" w:rsidRPr="00000000" w14:paraId="00000061">
      <w:pPr>
        <w:ind w:firstLine="720"/>
        <w:rPr>
          <w:sz w:val="20"/>
          <w:szCs w:val="20"/>
          <w:shd w:fill="auto" w:val="clear"/>
        </w:rPr>
      </w:pPr>
      <w:r w:rsidDel="00000000" w:rsidR="00000000" w:rsidRPr="00000000">
        <w:rPr>
          <w:sz w:val="20"/>
          <w:szCs w:val="20"/>
          <w:shd w:fill="auto" w:val="clear"/>
          <w:rtl w:val="0"/>
        </w:rPr>
        <w:t xml:space="preserve">Beyond the ITU, broader UN initiatives have sought to address cyber threats through norm-building and confidence-building measures. The UN Group of Governmental Experts (GGE) and the Open-Ended Working Group (OEWG) have worked to define norms of responsible state behavior in cyberspace, including the principle that states should not target critical infrastructure such as telecommunications networks during peacetime.</w:t>
      </w:r>
      <w:r w:rsidDel="00000000" w:rsidR="00000000" w:rsidRPr="00000000">
        <w:rPr>
          <w:sz w:val="20"/>
          <w:szCs w:val="20"/>
          <w:shd w:fill="auto" w:val="clear"/>
          <w:vertAlign w:val="superscript"/>
        </w:rPr>
        <w:footnoteReference w:customMarkFollows="0" w:id="25"/>
      </w:r>
      <w:r w:rsidDel="00000000" w:rsidR="00000000" w:rsidRPr="00000000">
        <w:rPr>
          <w:sz w:val="20"/>
          <w:szCs w:val="20"/>
          <w:shd w:fill="auto" w:val="clear"/>
          <w:rtl w:val="0"/>
        </w:rPr>
        <w:t xml:space="preserve"> Despite these efforts, enforcement remains limited, and differing interpretations of sovereignty, attribution, and accountability continue to challenge consensus, highlighting the ongoing need for dialogue within the ITU Council. These challenges are amplified by technological advancements that outpace existing legal frameworks, creating gaps that malicious actors can exploit. Some Member States continue to prioritize national security over global norms, leading to uneven compliance and ongoing risks to international telecommunications infrastructure. The ITU Council plays a vital role in converting UN norms into practical guidance, technical standards, and cooperative initiatives. Through collaboration, information sharing, and capacity-building programs, the Council helps Member States strengthen network resilience against state and non-state cyber threats while promoting trust, transparency, and stability in global digital communications.</w:t>
      </w:r>
    </w:p>
    <w:p w:rsidR="00000000" w:rsidDel="00000000" w:rsidP="00000000" w:rsidRDefault="00000000" w:rsidRPr="00000000" w14:paraId="00000062">
      <w:pPr>
        <w:spacing w:line="240" w:lineRule="auto"/>
        <w:rPr>
          <w:sz w:val="20"/>
          <w:szCs w:val="20"/>
          <w:shd w:fill="auto" w:val="clear"/>
        </w:rPr>
      </w:pPr>
      <w:r w:rsidDel="00000000" w:rsidR="00000000" w:rsidRPr="00000000">
        <w:rPr>
          <w:rtl w:val="0"/>
        </w:rPr>
      </w:r>
    </w:p>
    <w:p w:rsidR="00000000" w:rsidDel="00000000" w:rsidP="00000000" w:rsidRDefault="00000000" w:rsidRPr="00000000" w14:paraId="00000063">
      <w:pPr>
        <w:spacing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Conclusion </w:t>
      </w:r>
    </w:p>
    <w:p w:rsidR="00000000" w:rsidDel="00000000" w:rsidP="00000000" w:rsidRDefault="00000000" w:rsidRPr="00000000" w14:paraId="00000064">
      <w:pPr>
        <w:spacing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65">
      <w:pPr>
        <w:spacing w:line="240" w:lineRule="auto"/>
        <w:rPr>
          <w:sz w:val="20"/>
          <w:szCs w:val="20"/>
          <w:shd w:fill="auto" w:val="clear"/>
        </w:rPr>
      </w:pPr>
      <w:r w:rsidDel="00000000" w:rsidR="00000000" w:rsidRPr="00000000">
        <w:rPr>
          <w:sz w:val="20"/>
          <w:szCs w:val="20"/>
          <w:shd w:fill="auto" w:val="clear"/>
          <w:rtl w:val="0"/>
        </w:rPr>
        <w:tab/>
        <w:t xml:space="preserve">Cyber espionage and cyber attacks targeting global telecommunications infrastructure are one of the most pressing security challenges of the modern era. As digital connectivity expands, the potential consequences of compromised systems grow increasingly severe, affecting economic stability, national security, and civilian well-being, and the interconnected nature of these networks ensures that vulnerabilities in one Member State can rapidly impact others, making cybersecurity a shared international responsibility rather than a purely domestic concern. The ITU Council plays a critical role in shaping the future of global telecommunications security by fostering cooperation, advancing technical standards, and supporting capacity building to help Member States mitigate cyber threats while preserving the openness and accessibility of global communications. Continued engagement, innovation, and multilateral collaboration will be essential to ensuring that telecommunications infrastructure remains secure, resilient, and trusted in an increasingly contested digital environment.</w:t>
      </w:r>
    </w:p>
    <w:p w:rsidR="00000000" w:rsidDel="00000000" w:rsidP="00000000" w:rsidRDefault="00000000" w:rsidRPr="00000000" w14:paraId="00000066">
      <w:pPr>
        <w:spacing w:line="240" w:lineRule="auto"/>
        <w:rPr>
          <w:sz w:val="20"/>
          <w:szCs w:val="20"/>
          <w:shd w:fill="auto" w:val="clear"/>
        </w:rPr>
      </w:pPr>
      <w:r w:rsidDel="00000000" w:rsidR="00000000" w:rsidRPr="00000000">
        <w:rPr>
          <w:rtl w:val="0"/>
        </w:rPr>
      </w:r>
    </w:p>
    <w:p w:rsidR="00000000" w:rsidDel="00000000" w:rsidP="00000000" w:rsidRDefault="00000000" w:rsidRPr="00000000" w14:paraId="00000067">
      <w:pPr>
        <w:spacing w:line="240" w:lineRule="auto"/>
        <w:rPr>
          <w:b w:val="1"/>
          <w:bCs w:val="1"/>
          <w:i w:val="1"/>
          <w:iCs w:val="1"/>
          <w:sz w:val="20"/>
          <w:szCs w:val="20"/>
          <w:shd w:fill="auto" w:val="clear"/>
        </w:rPr>
      </w:pPr>
      <w:r w:rsidDel="00000000" w:rsidR="00000000" w:rsidRPr="00000000">
        <w:rPr>
          <w:b w:val="1"/>
          <w:bCs w:val="1"/>
          <w:i w:val="1"/>
          <w:iCs w:val="1"/>
          <w:sz w:val="20"/>
          <w:szCs w:val="20"/>
          <w:shd w:fill="auto" w:val="clear"/>
          <w:rtl w:val="0"/>
        </w:rPr>
        <w:t xml:space="preserve">Committee Directive</w:t>
      </w:r>
    </w:p>
    <w:p w:rsidR="00000000" w:rsidDel="00000000" w:rsidP="00000000" w:rsidRDefault="00000000" w:rsidRPr="00000000" w14:paraId="00000068">
      <w:pPr>
        <w:spacing w:line="240" w:lineRule="auto"/>
        <w:rPr>
          <w:b w:val="1"/>
          <w:bCs w:val="1"/>
          <w:i w:val="1"/>
          <w:iCs w:val="1"/>
          <w:sz w:val="20"/>
          <w:szCs w:val="20"/>
          <w:shd w:fill="auto" w:val="clear"/>
        </w:rPr>
      </w:pPr>
      <w:r w:rsidDel="00000000" w:rsidR="00000000" w:rsidRPr="00000000">
        <w:rPr>
          <w:rtl w:val="0"/>
        </w:rPr>
      </w:r>
    </w:p>
    <w:p w:rsidR="00000000" w:rsidDel="00000000" w:rsidP="00000000" w:rsidRDefault="00000000" w:rsidRPr="00000000" w14:paraId="00000069">
      <w:pPr>
        <w:spacing w:line="240" w:lineRule="auto"/>
        <w:rPr>
          <w:sz w:val="20"/>
          <w:szCs w:val="20"/>
          <w:shd w:fill="auto" w:val="clear"/>
        </w:rPr>
      </w:pPr>
      <w:r w:rsidDel="00000000" w:rsidR="00000000" w:rsidRPr="00000000">
        <w:rPr>
          <w:sz w:val="20"/>
          <w:szCs w:val="20"/>
          <w:shd w:fill="auto" w:val="clear"/>
          <w:rtl w:val="0"/>
        </w:rPr>
        <w:tab/>
        <w:t xml:space="preserve">Member States in the International Telecommunication Union Council must recognize the necessity of collective and coordinated action to prevent cyber espionage and cyber attacks against global telecommunications systems, which requires strengthening international norms, technical standards, and information-sharing mechanisms. Papers should be firmly grounded in cooperation and consensus-building among Member States, recognizing that no single state can address these complex threats in isolation. Greater collaboration is needed between regulatory authorities, national cybersecurity agencies, and telecommunications providers, together with active engagement in UN and ITU initiatives such as the Global Cybersecurity Agenda and the Global Cybersecurity Index. Delegates should also consider capacity-building and technical assistance policies that ensure equitable access to secure telecommunications infrastructure, legal frameworks to deter malicious actors, and mechanisms for incident reporting and cross-border threat response. Above all, Member States should work together to ensure that global telecommunications remain resilient, secure, and trustworthy, building on shared responsibility, sustained partnerships, and the principles of transparency and cooperation internationally.</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sz w:val="20"/>
        <w:szCs w:val="20"/>
        <w:shd w:fill="auto" w:val="clear"/>
      </w:rPr>
    </w:pPr>
    <w:r w:rsidDel="00000000" w:rsidR="00000000" w:rsidRPr="00000000">
      <w:rPr>
        <w:sz w:val="20"/>
        <w:szCs w:val="20"/>
        <w:shd w:fill="auto" w:val="clear"/>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ind w:left="720" w:hanging="720"/>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International Telecommunication Union. “About the International Telecommunication Union (ITU).” </w:t>
      </w:r>
      <w:r w:rsidDel="00000000" w:rsidR="00000000" w:rsidRPr="00000000">
        <w:rPr>
          <w:i w:val="1"/>
          <w:iCs w:val="1"/>
          <w:sz w:val="18"/>
          <w:szCs w:val="18"/>
          <w:rtl w:val="0"/>
        </w:rPr>
        <w:t xml:space="preserve">International Telecommunication Union</w:t>
      </w:r>
      <w:r w:rsidDel="00000000" w:rsidR="00000000" w:rsidRPr="00000000">
        <w:rPr>
          <w:sz w:val="18"/>
          <w:szCs w:val="18"/>
          <w:rtl w:val="0"/>
        </w:rPr>
        <w:t xml:space="preserve">. Accessed January 7, 2026.</w:t>
      </w:r>
      <w:hyperlink r:id="rId1">
        <w:r w:rsidDel="00000000" w:rsidR="00000000" w:rsidRPr="00000000">
          <w:rPr>
            <w:sz w:val="18"/>
            <w:szCs w:val="18"/>
            <w:rtl w:val="0"/>
          </w:rPr>
          <w:t xml:space="preserve"> </w:t>
        </w:r>
      </w:hyperlink>
      <w:hyperlink r:id="rId2">
        <w:r w:rsidDel="00000000" w:rsidR="00000000" w:rsidRPr="00000000">
          <w:rPr>
            <w:color w:val="1155cc"/>
            <w:sz w:val="18"/>
            <w:szCs w:val="18"/>
            <w:u w:val="single"/>
            <w:rtl w:val="0"/>
          </w:rPr>
          <w:t xml:space="preserve">https://www.itu.int/en/about/Pages/default.aspx?kbid=88458</w:t>
        </w:r>
      </w:hyperlink>
      <w:r w:rsidDel="00000000" w:rsidR="00000000" w:rsidRPr="00000000">
        <w:rPr>
          <w:rtl w:val="0"/>
        </w:rPr>
      </w:r>
    </w:p>
  </w:footnote>
  <w:footnote w:id="1">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Ibid.</w:t>
      </w:r>
    </w:p>
  </w:footnote>
  <w:footnote w:id="8">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Tchioffo Kodjo. 2018. “What You Need to Know about PP-18 - ITU PP-18 - Plenipotentiary Conference.” ITU Plenipotentiary Conference 2018 (PP-18). 2018. https://www.itu.int/web/pp-18/en/backgrounder/what-you-need-to-know-about-pp-18. ‌</w:t>
      </w:r>
    </w:p>
  </w:footnote>
  <w:footnote w:id="9">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“Historical Highlights: ITU Council.” 2025. ITU. 2025. https://www.itu.int/en/history/Pages/Council.aspx. ‌</w:t>
      </w:r>
    </w:p>
  </w:footnote>
  <w:footnote w:id="2">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“Overview of ITU’s History.” n.d. https://www.itu.int/en/history/Pages/ITUsHistory.aspx.</w:t>
      </w:r>
    </w:p>
  </w:footnote>
  <w:footnote w:id="3">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Ibid. ‌</w:t>
      </w:r>
    </w:p>
  </w:footnote>
  <w:footnote w:id="4">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Ibid.</w:t>
      </w:r>
    </w:p>
  </w:footnote>
  <w:footnote w:id="5">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Ibid.</w:t>
      </w:r>
    </w:p>
  </w:footnote>
  <w:footnote w:id="6">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“ITU Gateway for WSIS.” 2025. ITU. 2025. https://www.itu.int/en/itu-wsis/Pages/default.aspx. </w:t>
      </w:r>
    </w:p>
  </w:footnote>
  <w:footnote w:id="7">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“Overview of ITU’s History.” 2025. ITU. 2025. https://www.itu.int/en/history/Pages/ITUsHistory-page-8.aspx. </w:t>
      </w:r>
    </w:p>
  </w:footnote>
  <w:footnote w:id="10">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“Overview of ITU’s History.” 2025. ITU. 2025. https://www.itu.int/en/history/Pages/ITUsHistory-page-11.aspx. ‌</w:t>
      </w:r>
    </w:p>
  </w:footnote>
  <w:footnote w:id="11">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Ibid</w:t>
      </w:r>
    </w:p>
  </w:footnote>
  <w:footnote w:id="12">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International Telecommunication Union. “Guardians of the Airwaves: ITU Radio Regulations Board.” </w:t>
      </w:r>
      <w:r w:rsidDel="00000000" w:rsidR="00000000" w:rsidRPr="00000000">
        <w:rPr>
          <w:i w:val="1"/>
          <w:iCs w:val="1"/>
          <w:sz w:val="18"/>
          <w:szCs w:val="18"/>
          <w:rtl w:val="0"/>
        </w:rPr>
        <w:t xml:space="preserve">International Telecommunication Union</w:t>
      </w:r>
      <w:r w:rsidDel="00000000" w:rsidR="00000000" w:rsidRPr="00000000">
        <w:rPr>
          <w:sz w:val="18"/>
          <w:szCs w:val="18"/>
          <w:rtl w:val="0"/>
        </w:rPr>
        <w:t xml:space="preserve">, November 10, 2025. Accessed January 7, 2026. </w:t>
      </w:r>
      <w:hyperlink r:id="rId3">
        <w:r w:rsidDel="00000000" w:rsidR="00000000" w:rsidRPr="00000000">
          <w:rPr>
            <w:color w:val="1155cc"/>
            <w:sz w:val="18"/>
            <w:szCs w:val="18"/>
            <w:u w:val="single"/>
            <w:rtl w:val="0"/>
          </w:rPr>
          <w:t xml:space="preserve">https://www.itu.int/hub/2025/11/guardians-of-the-airwaves-itu-radio-regulations-board/</w:t>
        </w:r>
      </w:hyperlink>
      <w:r w:rsidDel="00000000" w:rsidR="00000000" w:rsidRPr="00000000">
        <w:rPr>
          <w:rtl w:val="0"/>
        </w:rPr>
      </w:r>
    </w:p>
  </w:footnote>
  <w:footnote w:id="13">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Jack, Copeland B. 2025. “The Modern History of Computing (Stanford Encyclopedia of Philosophy/Winter 2011 Edition).” Stanford.edu. 2025. </w:t>
      </w:r>
      <w:hyperlink r:id="rId4">
        <w:r w:rsidDel="00000000" w:rsidR="00000000" w:rsidRPr="00000000">
          <w:rPr>
            <w:color w:val="1155cc"/>
            <w:sz w:val="18"/>
            <w:szCs w:val="18"/>
            <w:u w:val="single"/>
            <w:rtl w:val="0"/>
          </w:rPr>
          <w:t xml:space="preserve">https://plato.stanford.edu/archives/win2011/entries/computing-history/</w:t>
        </w:r>
      </w:hyperlink>
      <w:r w:rsidDel="00000000" w:rsidR="00000000" w:rsidRPr="00000000">
        <w:rPr>
          <w:sz w:val="18"/>
          <w:szCs w:val="18"/>
          <w:rtl w:val="0"/>
        </w:rPr>
        <w:t xml:space="preserve">.</w:t>
      </w:r>
    </w:p>
  </w:footnote>
  <w:footnote w:id="14">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Burks, Arthur. “Electronic Computing Circuits of the ENIAC.” </w:t>
      </w:r>
      <w:r w:rsidDel="00000000" w:rsidR="00000000" w:rsidRPr="00000000">
        <w:rPr>
          <w:i w:val="1"/>
          <w:iCs w:val="1"/>
          <w:sz w:val="18"/>
          <w:szCs w:val="18"/>
          <w:rtl w:val="0"/>
        </w:rPr>
        <w:t xml:space="preserve">Proceedings of the I.R.E.</w:t>
      </w:r>
      <w:r w:rsidDel="00000000" w:rsidR="00000000" w:rsidRPr="00000000">
        <w:rPr>
          <w:sz w:val="18"/>
          <w:szCs w:val="18"/>
          <w:rtl w:val="0"/>
        </w:rPr>
        <w:t xml:space="preserve"> 35, no. 8 (1947): 756–767. </w:t>
      </w:r>
      <w:hyperlink r:id="rId5">
        <w:r w:rsidDel="00000000" w:rsidR="00000000" w:rsidRPr="00000000">
          <w:rPr>
            <w:color w:val="1155cc"/>
            <w:sz w:val="18"/>
            <w:szCs w:val="18"/>
            <w:u w:val="single"/>
            <w:rtl w:val="0"/>
          </w:rPr>
          <w:t xml:space="preserve">https://doi.org/10.1109/JRPROC.1947.234265</w:t>
        </w:r>
      </w:hyperlink>
      <w:r w:rsidDel="00000000" w:rsidR="00000000" w:rsidRPr="00000000">
        <w:rPr>
          <w:rtl w:val="0"/>
        </w:rPr>
      </w:r>
    </w:p>
  </w:footnote>
  <w:footnote w:id="15">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Defense Advanced Research Projects Agency (DARPA). “ARPANET.” Accessed January 7, 2026.</w:t>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https://www.darpa.mil/news/features/arpanet</w:t>
        </w:r>
      </w:hyperlink>
      <w:r w:rsidDel="00000000" w:rsidR="00000000" w:rsidRPr="00000000">
        <w:rPr>
          <w:rtl w:val="0"/>
        </w:rPr>
      </w:r>
    </w:p>
  </w:footnote>
  <w:footnote w:id="16">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Guinness World Records. “First Incident of Cyber-Espionage.” </w:t>
      </w:r>
      <w:r w:rsidDel="00000000" w:rsidR="00000000" w:rsidRPr="00000000">
        <w:rPr>
          <w:i w:val="1"/>
          <w:iCs w:val="1"/>
          <w:sz w:val="18"/>
          <w:szCs w:val="18"/>
          <w:rtl w:val="0"/>
        </w:rPr>
        <w:t xml:space="preserve">Guinness World Records</w:t>
      </w:r>
      <w:r w:rsidDel="00000000" w:rsidR="00000000" w:rsidRPr="00000000">
        <w:rPr>
          <w:sz w:val="18"/>
          <w:szCs w:val="18"/>
          <w:rtl w:val="0"/>
        </w:rPr>
        <w:t xml:space="preserve">. Accessed January 7, 2026.</w:t>
      </w:r>
      <w:hyperlink r:id="rId8">
        <w:r w:rsidDel="00000000" w:rsidR="00000000" w:rsidRPr="00000000">
          <w:rPr>
            <w:sz w:val="18"/>
            <w:szCs w:val="18"/>
            <w:rtl w:val="0"/>
          </w:rPr>
          <w:t xml:space="preserve"> </w:t>
        </w:r>
      </w:hyperlink>
      <w:hyperlink r:id="rId9">
        <w:r w:rsidDel="00000000" w:rsidR="00000000" w:rsidRPr="00000000">
          <w:rPr>
            <w:color w:val="1155cc"/>
            <w:sz w:val="18"/>
            <w:szCs w:val="18"/>
            <w:u w:val="single"/>
            <w:rtl w:val="0"/>
          </w:rPr>
          <w:t xml:space="preserve">https://www.guinnessworldrecords.com/world-records/612868-first-incident-of-cyber-espionage</w:t>
        </w:r>
      </w:hyperlink>
      <w:r w:rsidDel="00000000" w:rsidR="00000000" w:rsidRPr="00000000">
        <w:rPr>
          <w:rtl w:val="0"/>
        </w:rPr>
      </w:r>
    </w:p>
  </w:footnote>
  <w:footnote w:id="17">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Federal Bureau of Investigation. “Morris Worm.” </w:t>
      </w:r>
      <w:r w:rsidDel="00000000" w:rsidR="00000000" w:rsidRPr="00000000">
        <w:rPr>
          <w:i w:val="1"/>
          <w:iCs w:val="1"/>
          <w:sz w:val="18"/>
          <w:szCs w:val="18"/>
          <w:rtl w:val="0"/>
        </w:rPr>
        <w:t xml:space="preserve">FBI</w:t>
      </w:r>
      <w:r w:rsidDel="00000000" w:rsidR="00000000" w:rsidRPr="00000000">
        <w:rPr>
          <w:sz w:val="18"/>
          <w:szCs w:val="18"/>
          <w:rtl w:val="0"/>
        </w:rPr>
        <w:t xml:space="preserve">. Accessed January 7, 2026.</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https://www.fbi.gov/history/famous-cases/morris-worm</w:t>
        </w:r>
      </w:hyperlink>
      <w:r w:rsidDel="00000000" w:rsidR="00000000" w:rsidRPr="00000000">
        <w:rPr>
          <w:rtl w:val="0"/>
        </w:rPr>
      </w:r>
    </w:p>
  </w:footnote>
  <w:footnote w:id="18">
    <w:p w:rsidR="00000000" w:rsidDel="00000000" w:rsidP="00000000" w:rsidRDefault="00000000" w:rsidRPr="00000000" w14:paraId="00000084">
      <w:pPr>
        <w:rPr>
          <w:sz w:val="18"/>
          <w:szCs w:val="18"/>
          <w:shd w:fill="auto" w:val="clear"/>
        </w:rPr>
      </w:pPr>
      <w:r w:rsidDel="00000000" w:rsidR="00000000" w:rsidRPr="00000000">
        <w:rPr>
          <w:rStyle w:val="FootnoteReference"/>
          <w:vertAlign w:val="superscript"/>
        </w:rPr>
        <w:footnoteRef/>
      </w:r>
      <w:r w:rsidDel="00000000" w:rsidR="00000000" w:rsidRPr="00000000">
        <w:rPr>
          <w:sz w:val="18"/>
          <w:szCs w:val="18"/>
          <w:shd w:fill="auto" w:val="clear"/>
          <w:rtl w:val="0"/>
        </w:rPr>
        <w:t xml:space="preserve"> Kaspersky Lab</w:t>
      </w:r>
      <w:r w:rsidDel="00000000" w:rsidR="00000000" w:rsidRPr="00000000">
        <w:rPr>
          <w:b w:val="1"/>
          <w:bCs w:val="1"/>
          <w:sz w:val="18"/>
          <w:szCs w:val="18"/>
          <w:shd w:fill="auto" w:val="clear"/>
          <w:rtl w:val="0"/>
        </w:rPr>
        <w:t xml:space="preserve">.</w:t>
      </w:r>
      <w:r w:rsidDel="00000000" w:rsidR="00000000" w:rsidRPr="00000000">
        <w:rPr>
          <w:sz w:val="18"/>
          <w:szCs w:val="18"/>
          <w:shd w:fill="auto" w:val="clear"/>
          <w:rtl w:val="0"/>
        </w:rPr>
        <w:t xml:space="preserve"> “Kaspersky Warns Telecom Threats from 2025 Will Carry into 2026 as New Technology Adds New Risk.” </w:t>
      </w:r>
      <w:r w:rsidDel="00000000" w:rsidR="00000000" w:rsidRPr="00000000">
        <w:rPr>
          <w:i w:val="1"/>
          <w:iCs w:val="1"/>
          <w:sz w:val="18"/>
          <w:szCs w:val="18"/>
          <w:shd w:fill="auto" w:val="clear"/>
          <w:rtl w:val="0"/>
        </w:rPr>
        <w:t xml:space="preserve">Kaspersky</w:t>
      </w:r>
      <w:r w:rsidDel="00000000" w:rsidR="00000000" w:rsidRPr="00000000">
        <w:rPr>
          <w:sz w:val="18"/>
          <w:szCs w:val="18"/>
          <w:shd w:fill="auto" w:val="clear"/>
          <w:rtl w:val="0"/>
        </w:rPr>
        <w:t xml:space="preserve">, December 22, 2025.</w:t>
      </w:r>
      <w:hyperlink r:id="rId12">
        <w:r w:rsidDel="00000000" w:rsidR="00000000" w:rsidRPr="00000000">
          <w:rPr>
            <w:sz w:val="18"/>
            <w:szCs w:val="18"/>
            <w:shd w:fill="auto" w:val="clear"/>
            <w:rtl w:val="0"/>
          </w:rPr>
          <w:t xml:space="preserve"> </w:t>
        </w:r>
      </w:hyperlink>
      <w:hyperlink r:id="rId13">
        <w:r w:rsidDel="00000000" w:rsidR="00000000" w:rsidRPr="00000000">
          <w:rPr>
            <w:color w:val="1155cc"/>
            <w:sz w:val="18"/>
            <w:szCs w:val="18"/>
            <w:u w:val="single"/>
            <w:shd w:fill="auto" w:val="clear"/>
            <w:rtl w:val="0"/>
          </w:rPr>
          <w:t xml:space="preserve">https://www.kaspersky.com/about/press-releases/kaspersky-warns-telecom-threats-from-2025-will-carry-into-2026-as-new-technology-adds-new-risk</w:t>
        </w:r>
      </w:hyperlink>
      <w:r w:rsidDel="00000000" w:rsidR="00000000" w:rsidRPr="00000000">
        <w:rPr>
          <w:rtl w:val="0"/>
        </w:rPr>
      </w:r>
    </w:p>
  </w:footnote>
  <w:footnote w:id="19">
    <w:p w:rsidR="00000000" w:rsidDel="00000000" w:rsidP="00000000" w:rsidRDefault="00000000" w:rsidRPr="00000000" w14:paraId="00000085">
      <w:pPr>
        <w:rPr>
          <w:sz w:val="18"/>
          <w:szCs w:val="18"/>
          <w:shd w:fill="auto" w:val="clear"/>
        </w:rPr>
      </w:pPr>
      <w:r w:rsidDel="00000000" w:rsidR="00000000" w:rsidRPr="00000000">
        <w:rPr>
          <w:rStyle w:val="FootnoteReference"/>
          <w:vertAlign w:val="superscript"/>
        </w:rPr>
        <w:footnoteRef/>
      </w:r>
      <w:r w:rsidDel="00000000" w:rsidR="00000000" w:rsidRPr="00000000">
        <w:rPr>
          <w:sz w:val="18"/>
          <w:szCs w:val="18"/>
          <w:shd w:fill="auto" w:val="clear"/>
          <w:rtl w:val="0"/>
        </w:rPr>
        <w:t xml:space="preserve"> International Telecommunication Union. “Global Cybersecurity Agenda (GCA) — Strategic Report.” </w:t>
      </w:r>
      <w:r w:rsidDel="00000000" w:rsidR="00000000" w:rsidRPr="00000000">
        <w:rPr>
          <w:i w:val="1"/>
          <w:iCs w:val="1"/>
          <w:sz w:val="18"/>
          <w:szCs w:val="18"/>
          <w:shd w:fill="auto" w:val="clear"/>
          <w:rtl w:val="0"/>
        </w:rPr>
        <w:t xml:space="preserve">ITU</w:t>
      </w:r>
      <w:r w:rsidDel="00000000" w:rsidR="00000000" w:rsidRPr="00000000">
        <w:rPr>
          <w:sz w:val="18"/>
          <w:szCs w:val="18"/>
          <w:shd w:fill="auto" w:val="clear"/>
          <w:rtl w:val="0"/>
        </w:rPr>
        <w:t xml:space="preserve">, accessed January 7, 2026.</w:t>
      </w:r>
      <w:hyperlink r:id="rId14">
        <w:r w:rsidDel="00000000" w:rsidR="00000000" w:rsidRPr="00000000">
          <w:rPr>
            <w:sz w:val="18"/>
            <w:szCs w:val="18"/>
            <w:shd w:fill="auto" w:val="clear"/>
            <w:rtl w:val="0"/>
          </w:rPr>
          <w:t xml:space="preserve"> </w:t>
        </w:r>
      </w:hyperlink>
      <w:hyperlink r:id="rId15">
        <w:r w:rsidDel="00000000" w:rsidR="00000000" w:rsidRPr="00000000">
          <w:rPr>
            <w:color w:val="1155cc"/>
            <w:sz w:val="18"/>
            <w:szCs w:val="18"/>
            <w:u w:val="single"/>
            <w:shd w:fill="auto" w:val="clear"/>
            <w:rtl w:val="0"/>
          </w:rPr>
          <w:t xml:space="preserve">https://www.itu.int/osg/csd/cybersecurity/gca/global_strategic_report/chapt_5_iframe.htm</w:t>
        </w:r>
      </w:hyperlink>
      <w:r w:rsidDel="00000000" w:rsidR="00000000" w:rsidRPr="00000000">
        <w:rPr>
          <w:rtl w:val="0"/>
        </w:rPr>
      </w:r>
    </w:p>
  </w:footnote>
  <w:footnote w:id="20">
    <w:p w:rsidR="00000000" w:rsidDel="00000000" w:rsidP="00000000" w:rsidRDefault="00000000" w:rsidRPr="00000000" w14:paraId="00000086">
      <w:pPr>
        <w:rPr>
          <w:sz w:val="18"/>
          <w:szCs w:val="18"/>
          <w:shd w:fill="auto" w:val="clear"/>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shd w:fill="auto" w:val="clear"/>
          <w:rtl w:val="0"/>
        </w:rPr>
        <w:t xml:space="preserve"> </w:t>
      </w:r>
      <w:r w:rsidDel="00000000" w:rsidR="00000000" w:rsidRPr="00000000">
        <w:rPr>
          <w:sz w:val="18"/>
          <w:szCs w:val="18"/>
          <w:shd w:fill="auto" w:val="clear"/>
          <w:rtl w:val="0"/>
        </w:rPr>
        <w:t xml:space="preserve">Nokia. “Threat Intelligence Report 2025.” </w:t>
      </w:r>
      <w:r w:rsidDel="00000000" w:rsidR="00000000" w:rsidRPr="00000000">
        <w:rPr>
          <w:i w:val="1"/>
          <w:iCs w:val="1"/>
          <w:sz w:val="18"/>
          <w:szCs w:val="18"/>
          <w:shd w:fill="auto" w:val="clear"/>
          <w:rtl w:val="0"/>
        </w:rPr>
        <w:t xml:space="preserve">Nokia Cybersecurity</w:t>
      </w:r>
      <w:r w:rsidDel="00000000" w:rsidR="00000000" w:rsidRPr="00000000">
        <w:rPr>
          <w:sz w:val="18"/>
          <w:szCs w:val="18"/>
          <w:shd w:fill="auto" w:val="clear"/>
          <w:rtl w:val="0"/>
        </w:rPr>
        <w:t xml:space="preserve">, accessed January 7, 2026.</w:t>
      </w:r>
      <w:hyperlink r:id="rId16">
        <w:r w:rsidDel="00000000" w:rsidR="00000000" w:rsidRPr="00000000">
          <w:rPr>
            <w:sz w:val="18"/>
            <w:szCs w:val="18"/>
            <w:shd w:fill="auto" w:val="clear"/>
            <w:rtl w:val="0"/>
          </w:rPr>
          <w:t xml:space="preserve"> </w:t>
        </w:r>
      </w:hyperlink>
      <w:hyperlink r:id="rId17">
        <w:r w:rsidDel="00000000" w:rsidR="00000000" w:rsidRPr="00000000">
          <w:rPr>
            <w:color w:val="1155cc"/>
            <w:sz w:val="18"/>
            <w:szCs w:val="18"/>
            <w:u w:val="single"/>
            <w:shd w:fill="auto" w:val="clear"/>
            <w:rtl w:val="0"/>
          </w:rPr>
          <w:t xml:space="preserve">https://www.nokia.com/cybersecurity/threat-intelligence-report/</w:t>
        </w:r>
      </w:hyperlink>
      <w:r w:rsidDel="00000000" w:rsidR="00000000" w:rsidRPr="00000000">
        <w:rPr>
          <w:rtl w:val="0"/>
        </w:rPr>
      </w:r>
    </w:p>
  </w:footnote>
  <w:footnote w:id="21">
    <w:p w:rsidR="00000000" w:rsidDel="00000000" w:rsidP="00000000" w:rsidRDefault="00000000" w:rsidRPr="00000000" w14:paraId="00000087">
      <w:pPr>
        <w:rPr>
          <w:sz w:val="18"/>
          <w:szCs w:val="18"/>
          <w:shd w:fill="auto" w:val="clear"/>
        </w:rPr>
      </w:pPr>
      <w:r w:rsidDel="00000000" w:rsidR="00000000" w:rsidRPr="00000000">
        <w:rPr>
          <w:rStyle w:val="FootnoteReference"/>
          <w:vertAlign w:val="superscript"/>
        </w:rPr>
        <w:footnoteRef/>
      </w:r>
      <w:r w:rsidDel="00000000" w:rsidR="00000000" w:rsidRPr="00000000">
        <w:rPr>
          <w:sz w:val="18"/>
          <w:szCs w:val="18"/>
          <w:shd w:fill="auto" w:val="clear"/>
          <w:rtl w:val="0"/>
        </w:rPr>
        <w:t xml:space="preserve"> International Telecommunication Union. “Global Cybersecurity Index (GCI).” </w:t>
      </w:r>
      <w:r w:rsidDel="00000000" w:rsidR="00000000" w:rsidRPr="00000000">
        <w:rPr>
          <w:i w:val="1"/>
          <w:iCs w:val="1"/>
          <w:sz w:val="18"/>
          <w:szCs w:val="18"/>
          <w:shd w:fill="auto" w:val="clear"/>
          <w:rtl w:val="0"/>
        </w:rPr>
        <w:t xml:space="preserve">ITU</w:t>
      </w:r>
      <w:r w:rsidDel="00000000" w:rsidR="00000000" w:rsidRPr="00000000">
        <w:rPr>
          <w:sz w:val="18"/>
          <w:szCs w:val="18"/>
          <w:shd w:fill="auto" w:val="clear"/>
          <w:rtl w:val="0"/>
        </w:rPr>
        <w:t xml:space="preserve">, accessed January 7, 2026.</w:t>
      </w:r>
      <w:hyperlink r:id="rId18">
        <w:r w:rsidDel="00000000" w:rsidR="00000000" w:rsidRPr="00000000">
          <w:rPr>
            <w:sz w:val="18"/>
            <w:szCs w:val="18"/>
            <w:shd w:fill="auto" w:val="clear"/>
            <w:rtl w:val="0"/>
          </w:rPr>
          <w:t xml:space="preserve"> </w:t>
        </w:r>
      </w:hyperlink>
      <w:hyperlink r:id="rId19">
        <w:r w:rsidDel="00000000" w:rsidR="00000000" w:rsidRPr="00000000">
          <w:rPr>
            <w:color w:val="1155cc"/>
            <w:sz w:val="18"/>
            <w:szCs w:val="18"/>
            <w:u w:val="single"/>
            <w:shd w:fill="auto" w:val="clear"/>
            <w:rtl w:val="0"/>
          </w:rPr>
          <w:t xml:space="preserve">https://www.itu.int/en/ITU-D/Cybersecurity/pages/global-cybersecurity-index.aspx</w:t>
        </w:r>
      </w:hyperlink>
      <w:r w:rsidDel="00000000" w:rsidR="00000000" w:rsidRPr="00000000">
        <w:rPr>
          <w:rtl w:val="0"/>
        </w:rPr>
      </w:r>
    </w:p>
  </w:footnote>
  <w:footnote w:id="22">
    <w:p w:rsidR="00000000" w:rsidDel="00000000" w:rsidP="00000000" w:rsidRDefault="00000000" w:rsidRPr="00000000" w14:paraId="00000088">
      <w:pPr>
        <w:rPr>
          <w:sz w:val="18"/>
          <w:szCs w:val="18"/>
          <w:shd w:fill="auto" w:val="clear"/>
        </w:rPr>
      </w:pPr>
      <w:r w:rsidDel="00000000" w:rsidR="00000000" w:rsidRPr="00000000">
        <w:rPr>
          <w:rStyle w:val="FootnoteReference"/>
          <w:vertAlign w:val="superscript"/>
        </w:rPr>
        <w:footnoteRef/>
      </w:r>
      <w:r w:rsidDel="00000000" w:rsidR="00000000" w:rsidRPr="00000000">
        <w:rPr>
          <w:sz w:val="18"/>
          <w:szCs w:val="18"/>
          <w:shd w:fill="auto" w:val="clear"/>
          <w:rtl w:val="0"/>
        </w:rPr>
        <w:t xml:space="preserve"> International Telecommunication Union. “Global Cybersecurity Agenda (GCA).” </w:t>
      </w:r>
      <w:r w:rsidDel="00000000" w:rsidR="00000000" w:rsidRPr="00000000">
        <w:rPr>
          <w:i w:val="1"/>
          <w:iCs w:val="1"/>
          <w:sz w:val="18"/>
          <w:szCs w:val="18"/>
          <w:shd w:fill="auto" w:val="clear"/>
          <w:rtl w:val="0"/>
        </w:rPr>
        <w:t xml:space="preserve">International Telecommunication Union</w:t>
      </w:r>
      <w:r w:rsidDel="00000000" w:rsidR="00000000" w:rsidRPr="00000000">
        <w:rPr>
          <w:sz w:val="18"/>
          <w:szCs w:val="18"/>
          <w:shd w:fill="auto" w:val="clear"/>
          <w:rtl w:val="0"/>
        </w:rPr>
        <w:t xml:space="preserve">. Accessed January 7, 2026.</w:t>
      </w:r>
      <w:hyperlink r:id="rId20">
        <w:r w:rsidDel="00000000" w:rsidR="00000000" w:rsidRPr="00000000">
          <w:rPr>
            <w:sz w:val="18"/>
            <w:szCs w:val="18"/>
            <w:shd w:fill="auto" w:val="clear"/>
            <w:rtl w:val="0"/>
          </w:rPr>
          <w:t xml:space="preserve"> </w:t>
        </w:r>
      </w:hyperlink>
      <w:hyperlink r:id="rId21">
        <w:r w:rsidDel="00000000" w:rsidR="00000000" w:rsidRPr="00000000">
          <w:rPr>
            <w:color w:val="1155cc"/>
            <w:sz w:val="18"/>
            <w:szCs w:val="18"/>
            <w:u w:val="single"/>
            <w:shd w:fill="auto" w:val="clear"/>
            <w:rtl w:val="0"/>
          </w:rPr>
          <w:t xml:space="preserve">https://www.itu.int/en/action/cybersecurity/pages/gca.aspx</w:t>
        </w:r>
      </w:hyperlink>
      <w:r w:rsidDel="00000000" w:rsidR="00000000" w:rsidRPr="00000000">
        <w:rPr>
          <w:rtl w:val="0"/>
        </w:rPr>
      </w:r>
    </w:p>
  </w:footnote>
  <w:footnote w:id="23">
    <w:p w:rsidR="00000000" w:rsidDel="00000000" w:rsidP="00000000" w:rsidRDefault="00000000" w:rsidRPr="00000000" w14:paraId="00000089">
      <w:pPr>
        <w:rPr>
          <w:sz w:val="18"/>
          <w:szCs w:val="18"/>
          <w:shd w:fill="auto" w:val="clear"/>
        </w:rPr>
      </w:pPr>
      <w:r w:rsidDel="00000000" w:rsidR="00000000" w:rsidRPr="00000000">
        <w:rPr>
          <w:rStyle w:val="FootnoteReference"/>
          <w:vertAlign w:val="superscript"/>
        </w:rPr>
        <w:footnoteRef/>
      </w:r>
      <w:r w:rsidDel="00000000" w:rsidR="00000000" w:rsidRPr="00000000">
        <w:rPr>
          <w:sz w:val="18"/>
          <w:szCs w:val="18"/>
          <w:shd w:fill="auto" w:val="clear"/>
          <w:rtl w:val="0"/>
        </w:rPr>
        <w:t xml:space="preserve"> International Telecommunication Union. </w:t>
      </w:r>
      <w:r w:rsidDel="00000000" w:rsidR="00000000" w:rsidRPr="00000000">
        <w:rPr>
          <w:i w:val="1"/>
          <w:iCs w:val="1"/>
          <w:sz w:val="18"/>
          <w:szCs w:val="18"/>
          <w:shd w:fill="auto" w:val="clear"/>
          <w:rtl w:val="0"/>
        </w:rPr>
        <w:t xml:space="preserve">Global Cybersecurity Index 2024</w:t>
      </w:r>
      <w:r w:rsidDel="00000000" w:rsidR="00000000" w:rsidRPr="00000000">
        <w:rPr>
          <w:sz w:val="18"/>
          <w:szCs w:val="18"/>
          <w:shd w:fill="auto" w:val="clear"/>
          <w:rtl w:val="0"/>
        </w:rPr>
        <w:t xml:space="preserve">. 5th ed. Geneva: International Telecommunication Union, 2024.</w:t>
      </w:r>
      <w:hyperlink r:id="rId22">
        <w:r w:rsidDel="00000000" w:rsidR="00000000" w:rsidRPr="00000000">
          <w:rPr>
            <w:sz w:val="18"/>
            <w:szCs w:val="18"/>
            <w:shd w:fill="auto" w:val="clear"/>
            <w:rtl w:val="0"/>
          </w:rPr>
          <w:t xml:space="preserve"> </w:t>
        </w:r>
      </w:hyperlink>
      <w:hyperlink r:id="rId23">
        <w:r w:rsidDel="00000000" w:rsidR="00000000" w:rsidRPr="00000000">
          <w:rPr>
            <w:color w:val="1155cc"/>
            <w:sz w:val="18"/>
            <w:szCs w:val="18"/>
            <w:u w:val="single"/>
            <w:shd w:fill="auto" w:val="clear"/>
            <w:rtl w:val="0"/>
          </w:rPr>
          <w:t xml:space="preserve">https://www.itu.int/epublications/publication/global-cybersecurity-index-2024</w:t>
        </w:r>
      </w:hyperlink>
      <w:r w:rsidDel="00000000" w:rsidR="00000000" w:rsidRPr="00000000">
        <w:rPr>
          <w:rtl w:val="0"/>
        </w:rPr>
      </w:r>
    </w:p>
  </w:footnote>
  <w:footnote w:id="24">
    <w:p w:rsidR="00000000" w:rsidDel="00000000" w:rsidP="00000000" w:rsidRDefault="00000000" w:rsidRPr="00000000" w14:paraId="0000008A">
      <w:pPr>
        <w:rPr>
          <w:sz w:val="18"/>
          <w:szCs w:val="18"/>
          <w:shd w:fill="auto" w:val="clear"/>
        </w:rPr>
      </w:pPr>
      <w:r w:rsidDel="00000000" w:rsidR="00000000" w:rsidRPr="00000000">
        <w:rPr>
          <w:rStyle w:val="FootnoteReference"/>
          <w:vertAlign w:val="superscript"/>
        </w:rPr>
        <w:footnoteRef/>
      </w:r>
      <w:r w:rsidDel="00000000" w:rsidR="00000000" w:rsidRPr="00000000">
        <w:rPr>
          <w:sz w:val="18"/>
          <w:szCs w:val="18"/>
          <w:shd w:fill="auto" w:val="clear"/>
          <w:rtl w:val="0"/>
        </w:rPr>
        <w:t xml:space="preserve"> International Telecommunication Union. “ITU Telecommunication Development Sector.” </w:t>
      </w:r>
      <w:r w:rsidDel="00000000" w:rsidR="00000000" w:rsidRPr="00000000">
        <w:rPr>
          <w:i w:val="1"/>
          <w:iCs w:val="1"/>
          <w:sz w:val="18"/>
          <w:szCs w:val="18"/>
          <w:shd w:fill="auto" w:val="clear"/>
          <w:rtl w:val="0"/>
        </w:rPr>
        <w:t xml:space="preserve">International Telecommunication Union</w:t>
      </w:r>
      <w:r w:rsidDel="00000000" w:rsidR="00000000" w:rsidRPr="00000000">
        <w:rPr>
          <w:sz w:val="18"/>
          <w:szCs w:val="18"/>
          <w:shd w:fill="auto" w:val="clear"/>
          <w:rtl w:val="0"/>
        </w:rPr>
        <w:t xml:space="preserve">. Accessed January 7, 2026.</w:t>
      </w:r>
      <w:hyperlink r:id="rId24">
        <w:r w:rsidDel="00000000" w:rsidR="00000000" w:rsidRPr="00000000">
          <w:rPr>
            <w:sz w:val="18"/>
            <w:szCs w:val="18"/>
            <w:shd w:fill="auto" w:val="clear"/>
            <w:rtl w:val="0"/>
          </w:rPr>
          <w:t xml:space="preserve"> </w:t>
        </w:r>
      </w:hyperlink>
      <w:hyperlink r:id="rId25">
        <w:r w:rsidDel="00000000" w:rsidR="00000000" w:rsidRPr="00000000">
          <w:rPr>
            <w:color w:val="1155cc"/>
            <w:sz w:val="18"/>
            <w:szCs w:val="18"/>
            <w:u w:val="single"/>
            <w:shd w:fill="auto" w:val="clear"/>
            <w:rtl w:val="0"/>
          </w:rPr>
          <w:t xml:space="preserve">https://www.itu.int/en/ITU-D/Pages/default.aspx</w:t>
        </w:r>
      </w:hyperlink>
      <w:r w:rsidDel="00000000" w:rsidR="00000000" w:rsidRPr="00000000">
        <w:rPr>
          <w:rtl w:val="0"/>
        </w:rPr>
      </w:r>
    </w:p>
  </w:footnote>
  <w:footnote w:id="25">
    <w:p w:rsidR="00000000" w:rsidDel="00000000" w:rsidP="00000000" w:rsidRDefault="00000000" w:rsidRPr="00000000" w14:paraId="0000008B">
      <w:pPr>
        <w:rPr>
          <w:sz w:val="18"/>
          <w:szCs w:val="18"/>
          <w:shd w:fill="auto" w:val="clear"/>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shd w:fill="auto" w:val="clear"/>
          <w:rtl w:val="0"/>
        </w:rPr>
        <w:t xml:space="preserve"> </w:t>
      </w:r>
      <w:r w:rsidDel="00000000" w:rsidR="00000000" w:rsidRPr="00000000">
        <w:rPr>
          <w:sz w:val="18"/>
          <w:szCs w:val="18"/>
          <w:shd w:fill="auto" w:val="clear"/>
          <w:rtl w:val="0"/>
        </w:rPr>
        <w:t xml:space="preserve">Digital Watch Observatory. “UN Open‑ended Working Group (OEWG).” </w:t>
      </w:r>
      <w:r w:rsidDel="00000000" w:rsidR="00000000" w:rsidRPr="00000000">
        <w:rPr>
          <w:i w:val="1"/>
          <w:iCs w:val="1"/>
          <w:sz w:val="18"/>
          <w:szCs w:val="18"/>
          <w:shd w:fill="auto" w:val="clear"/>
          <w:rtl w:val="0"/>
        </w:rPr>
        <w:t xml:space="preserve">Digital Watch Observatory</w:t>
      </w:r>
      <w:r w:rsidDel="00000000" w:rsidR="00000000" w:rsidRPr="00000000">
        <w:rPr>
          <w:sz w:val="18"/>
          <w:szCs w:val="18"/>
          <w:shd w:fill="auto" w:val="clear"/>
          <w:rtl w:val="0"/>
        </w:rPr>
        <w:t xml:space="preserve">. Accessed January 7, 2026.</w:t>
      </w:r>
      <w:hyperlink r:id="rId26">
        <w:r w:rsidDel="00000000" w:rsidR="00000000" w:rsidRPr="00000000">
          <w:rPr>
            <w:sz w:val="18"/>
            <w:szCs w:val="18"/>
            <w:shd w:fill="auto" w:val="clear"/>
            <w:rtl w:val="0"/>
          </w:rPr>
          <w:t xml:space="preserve"> </w:t>
        </w:r>
      </w:hyperlink>
      <w:hyperlink r:id="rId27">
        <w:r w:rsidDel="00000000" w:rsidR="00000000" w:rsidRPr="00000000">
          <w:rPr>
            <w:color w:val="1155cc"/>
            <w:sz w:val="18"/>
            <w:szCs w:val="18"/>
            <w:u w:val="single"/>
            <w:shd w:fill="auto" w:val="clear"/>
            <w:rtl w:val="0"/>
          </w:rPr>
          <w:t xml:space="preserve">https://dig.watch/processes/un-gge</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drawing>
        <wp:anchor allowOverlap="1" behindDoc="1" distB="0" distT="0" distL="0" distR="0" hidden="0" layoutInCell="1" locked="0" relativeHeight="0" simplePos="0">
          <wp:simplePos x="0" y="0"/>
          <wp:positionH relativeFrom="page">
            <wp:posOffset>64008</wp:posOffset>
          </wp:positionH>
          <wp:positionV relativeFrom="page">
            <wp:posOffset>64008</wp:posOffset>
          </wp:positionV>
          <wp:extent cx="942975" cy="94297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line="276" w:lineRule="auto"/>
      <w:jc w:val="center"/>
      <w:rPr>
        <w:b w:val="1"/>
        <w:bCs w:val="1"/>
        <w:sz w:val="24"/>
        <w:szCs w:val="24"/>
      </w:rPr>
    </w:pPr>
    <w:r w:rsidDel="00000000" w:rsidR="00000000" w:rsidRPr="00000000">
      <w:rPr>
        <w:b w:val="1"/>
        <w:bCs w:val="1"/>
        <w:sz w:val="24"/>
        <w:szCs w:val="24"/>
        <w:rtl w:val="0"/>
      </w:rPr>
      <w:t xml:space="preserve">Kennesaw State University High School Model United Nations</w:t>
    </w:r>
  </w:p>
  <w:p w:rsidR="00000000" w:rsidDel="00000000" w:rsidP="00000000" w:rsidRDefault="00000000" w:rsidRPr="00000000" w14:paraId="0000006E">
    <w:pPr>
      <w:spacing w:line="276" w:lineRule="auto"/>
      <w:jc w:val="center"/>
      <w:rPr>
        <w:b w:val="1"/>
        <w:bCs w:val="1"/>
        <w:sz w:val="24"/>
        <w:szCs w:val="24"/>
      </w:rPr>
    </w:pPr>
    <w:r w:rsidDel="00000000" w:rsidR="00000000" w:rsidRPr="00000000">
      <w:rPr>
        <w:b w:val="1"/>
        <w:bCs w:val="1"/>
        <w:sz w:val="24"/>
        <w:szCs w:val="24"/>
        <w:rtl w:val="0"/>
      </w:rPr>
      <w:t xml:space="preserve">International Telecommunications Union Council</w:t>
    </w:r>
  </w:p>
  <w:p w:rsidR="00000000" w:rsidDel="00000000" w:rsidP="00000000" w:rsidRDefault="00000000" w:rsidRPr="00000000" w14:paraId="0000006F">
    <w:pPr>
      <w:jc w:val="center"/>
      <w:rPr>
        <w:b w:val="1"/>
        <w:bCs w:val="1"/>
        <w:sz w:val="24"/>
        <w:szCs w:val="24"/>
      </w:rPr>
    </w:pPr>
    <w:r w:rsidDel="00000000" w:rsidR="00000000" w:rsidRPr="00000000">
      <w:rPr>
        <w:b w:val="1"/>
        <w:bCs w:val="1"/>
        <w:sz w:val="24"/>
        <w:szCs w:val="24"/>
        <w:highlight w:val="yellow"/>
        <w:rtl w:val="0"/>
      </w:rPr>
      <w:t xml:space="preserve">February 27th - February 28th</w:t>
    </w:r>
    <w:r w:rsidDel="00000000" w:rsidR="00000000" w:rsidRPr="00000000">
      <w:rPr>
        <w:b w:val="1"/>
        <w:bCs w:val="1"/>
        <w:sz w:val="24"/>
        <w:szCs w:val="24"/>
        <w:shd w:fill="auto" w:val="clear"/>
        <w:rtl w:val="0"/>
      </w:rPr>
      <w:t xml:space="preserve">, 2026 Kennesaw, GA</w:t>
    </w:r>
    <w:r w:rsidDel="00000000" w:rsidR="00000000" w:rsidRPr="00000000">
      <w:rPr>
        <w:rtl w:val="0"/>
      </w:rPr>
    </w:r>
  </w:p>
  <w:p w:rsidR="00000000" w:rsidDel="00000000" w:rsidP="00000000" w:rsidRDefault="00000000" w:rsidRPr="00000000" w14:paraId="00000070">
    <w:pPr>
      <w:spacing w:line="276" w:lineRule="auto"/>
      <w:jc w:val="center"/>
      <w:rPr>
        <w:b w:val="1"/>
        <w:bCs w:val="1"/>
        <w:sz w:val="24"/>
        <w:szCs w:val="24"/>
      </w:rPr>
    </w:pPr>
    <w:r w:rsidDel="00000000" w:rsidR="00000000" w:rsidRPr="00000000">
      <w:rPr>
        <w:b w:val="1"/>
        <w:bCs w:val="1"/>
        <w:sz w:val="24"/>
        <w:szCs w:val="24"/>
        <w:rtl w:val="0"/>
      </w:rPr>
      <w:t xml:space="preserve">Email: </w:t>
    </w:r>
    <w:hyperlink r:id="rId1">
      <w:r w:rsidDel="00000000" w:rsidR="00000000" w:rsidRPr="00000000">
        <w:rPr>
          <w:b w:val="1"/>
          <w:bCs w:val="1"/>
          <w:color w:val="1155cc"/>
          <w:sz w:val="24"/>
          <w:szCs w:val="24"/>
          <w:u w:val="single"/>
          <w:rtl w:val="0"/>
        </w:rPr>
        <w:t xml:space="preserve">ksuhsmun2526@gmail.com</w:t>
      </w:r>
    </w:hyperlink>
    <w:r w:rsidDel="00000000" w:rsidR="00000000" w:rsidRPr="00000000">
      <w:rPr>
        <w:rtl w:val="0"/>
      </w:rPr>
    </w:r>
  </w:p>
  <w:p w:rsidR="00000000" w:rsidDel="00000000" w:rsidP="00000000" w:rsidRDefault="00000000" w:rsidRPr="00000000" w14:paraId="00000071">
    <w:pPr>
      <w:spacing w:line="276" w:lineRule="auto"/>
      <w:jc w:val="center"/>
      <w:rPr/>
    </w:pPr>
    <w:r w:rsidDel="00000000" w:rsidR="00000000" w:rsidRPr="00000000">
      <w:rPr/>
      <w:drawing>
        <wp:anchor allowOverlap="1" behindDoc="1" distB="0" distT="0" distL="0" distR="0" hidden="0" layoutInCell="1" locked="0" relativeHeight="0" simplePos="0">
          <wp:simplePos x="0" y="0"/>
          <wp:positionH relativeFrom="page">
            <wp:posOffset>66675</wp:posOffset>
          </wp:positionH>
          <wp:positionV relativeFrom="page">
            <wp:posOffset>64008</wp:posOffset>
          </wp:positionV>
          <wp:extent cx="942975" cy="942975"/>
          <wp:effectExtent b="0" l="0" r="0" t="0"/>
          <wp:wrapNone/>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left"/>
      <w:pPr>
        <w:ind w:left="720" w:hanging="360"/>
      </w:pPr>
      <w:rPr>
        <w:rFonts w:ascii="Montserrat" w:cs="Montserrat" w:eastAsia="Montserrat" w:hAnsi="Montserra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6"/>
        <w:szCs w:val="16"/>
        <w:highlight w:val="whit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 Id="rId11" Type="http://schemas.openxmlformats.org/officeDocument/2006/relationships/footer" Target="footer2.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20" Type="http://schemas.openxmlformats.org/officeDocument/2006/relationships/hyperlink" Target="https://www.itu.int/en/action/cybersecurity/pages/gca.aspx?utm_source=chatgpt.com" TargetMode="External"/><Relationship Id="rId22" Type="http://schemas.openxmlformats.org/officeDocument/2006/relationships/hyperlink" Target="https://www.itu.int/epublications/publication/global-cybersecurity-index-2024?utm_source=chatgpt.com" TargetMode="External"/><Relationship Id="rId21" Type="http://schemas.openxmlformats.org/officeDocument/2006/relationships/hyperlink" Target="https://www.itu.int/en/action/cybersecurity/pages/gca.aspx?utm_source=chatgpt.com" TargetMode="External"/><Relationship Id="rId24" Type="http://schemas.openxmlformats.org/officeDocument/2006/relationships/hyperlink" Target="https://www.itu.int/en/ITU-D/Pages/default.aspx?utm_source=chatgpt.com" TargetMode="External"/><Relationship Id="rId23" Type="http://schemas.openxmlformats.org/officeDocument/2006/relationships/hyperlink" Target="https://www.itu.int/epublications/publication/global-cybersecurity-index-2024?utm_source=chatgpt.com" TargetMode="External"/><Relationship Id="rId1" Type="http://schemas.openxmlformats.org/officeDocument/2006/relationships/hyperlink" Target="https://www.itu.int/en/about/Pages/default.aspx?kbid=88458&amp;utm_source=chatgpt.com" TargetMode="External"/><Relationship Id="rId2" Type="http://schemas.openxmlformats.org/officeDocument/2006/relationships/hyperlink" Target="https://www.itu.int/en/about/Pages/default.aspx?kbid=88458&amp;utm_source=chatgpt.com" TargetMode="External"/><Relationship Id="rId3" Type="http://schemas.openxmlformats.org/officeDocument/2006/relationships/hyperlink" Target="https://www.itu.int/hub/2025/11/guardians-of-the-airwaves-itu-radio-regulations-board/?utm_source=chatgpt.com" TargetMode="External"/><Relationship Id="rId4" Type="http://schemas.openxmlformats.org/officeDocument/2006/relationships/hyperlink" Target="https://plato.stanford.edu/archives/win2011/entries/computing-history/" TargetMode="External"/><Relationship Id="rId9" Type="http://schemas.openxmlformats.org/officeDocument/2006/relationships/hyperlink" Target="https://www.guinnessworldrecords.com/world-records/612868-first-incident-of-cyber-espionage?utm_source=chatgpt.com" TargetMode="External"/><Relationship Id="rId26" Type="http://schemas.openxmlformats.org/officeDocument/2006/relationships/hyperlink" Target="https://dig.watch/processes/un-gge?utm_source=chatgpt.com" TargetMode="External"/><Relationship Id="rId25" Type="http://schemas.openxmlformats.org/officeDocument/2006/relationships/hyperlink" Target="https://www.itu.int/en/ITU-D/Pages/default.aspx?utm_source=chatgpt.com" TargetMode="External"/><Relationship Id="rId27" Type="http://schemas.openxmlformats.org/officeDocument/2006/relationships/hyperlink" Target="https://dig.watch/processes/un-gge?utm_source=chatgpt.com" TargetMode="External"/><Relationship Id="rId5" Type="http://schemas.openxmlformats.org/officeDocument/2006/relationships/hyperlink" Target="https://doi.org/10.1109/JRPROC.1947.234265" TargetMode="External"/><Relationship Id="rId6" Type="http://schemas.openxmlformats.org/officeDocument/2006/relationships/hyperlink" Target="https://www.darpa.mil/news/features/arpanet?utm_source=chatgpt.com" TargetMode="External"/><Relationship Id="rId7" Type="http://schemas.openxmlformats.org/officeDocument/2006/relationships/hyperlink" Target="https://www.darpa.mil/news/features/arpanet?utm_source=chatgpt.com" TargetMode="External"/><Relationship Id="rId8" Type="http://schemas.openxmlformats.org/officeDocument/2006/relationships/hyperlink" Target="https://www.guinnessworldrecords.com/world-records/612868-first-incident-of-cyber-espionage?utm_source=chatgpt.com" TargetMode="External"/><Relationship Id="rId11" Type="http://schemas.openxmlformats.org/officeDocument/2006/relationships/hyperlink" Target="https://www.fbi.gov/history/famous-cases/morris-worm?utm_source=chatgpt.com" TargetMode="External"/><Relationship Id="rId10" Type="http://schemas.openxmlformats.org/officeDocument/2006/relationships/hyperlink" Target="https://www.fbi.gov/history/famous-cases/morris-worm?utm_source=chatgpt.com" TargetMode="External"/><Relationship Id="rId13" Type="http://schemas.openxmlformats.org/officeDocument/2006/relationships/hyperlink" Target="https://www.kaspersky.com/about/press-releases/kaspersky-warns-telecom-threats-from-2025-will-carry-into-2026-as-new-technology-adds-new-risk?utm_source=chatgpt.com" TargetMode="External"/><Relationship Id="rId12" Type="http://schemas.openxmlformats.org/officeDocument/2006/relationships/hyperlink" Target="https://www.kaspersky.com/about/press-releases/kaspersky-warns-telecom-threats-from-2025-will-carry-into-2026-as-new-technology-adds-new-risk?utm_source=chatgpt.com" TargetMode="External"/><Relationship Id="rId15" Type="http://schemas.openxmlformats.org/officeDocument/2006/relationships/hyperlink" Target="https://www.itu.int/osg/csd/cybersecurity/gca/global_strategic_report/chapt_5_iframe.htm?utm_source=chatgpt.com" TargetMode="External"/><Relationship Id="rId14" Type="http://schemas.openxmlformats.org/officeDocument/2006/relationships/hyperlink" Target="https://www.itu.int/osg/csd/cybersecurity/gca/global_strategic_report/chapt_5_iframe.htm?utm_source=chatgpt.com" TargetMode="External"/><Relationship Id="rId17" Type="http://schemas.openxmlformats.org/officeDocument/2006/relationships/hyperlink" Target="https://www.nokia.com/cybersecurity/threat-intelligence-report/?utm_source=chatgpt.com" TargetMode="External"/><Relationship Id="rId16" Type="http://schemas.openxmlformats.org/officeDocument/2006/relationships/hyperlink" Target="https://www.nokia.com/cybersecurity/threat-intelligence-report/?utm_source=chatgpt.com" TargetMode="External"/><Relationship Id="rId19" Type="http://schemas.openxmlformats.org/officeDocument/2006/relationships/hyperlink" Target="https://www.itu.int/en/ITU-D/Cybersecurity/pages/global-cybersecurity-index.aspx?utm_source=chatgpt.com" TargetMode="External"/><Relationship Id="rId18" Type="http://schemas.openxmlformats.org/officeDocument/2006/relationships/hyperlink" Target="https://www.itu.int/en/ITU-D/Cybersecurity/pages/global-cybersecurity-index.aspx?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ksuhsmun2526@gmail.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4MJDqBfQPwntsVB6fyu/+tR0A==">CgMxLjA4AHIhMVpienJ6TjBJaG4wWVpKdVVKUXlUZzVJX0tpN3Z0ZHRz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2022-01-28T01:31:00Z</dcterms:created>
</cp:coreProperties>
</file>