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6E1C2" w14:textId="77777777" w:rsidR="00AF2682" w:rsidRDefault="00000000">
      <w:pPr>
        <w:spacing w:line="240" w:lineRule="auto"/>
        <w:rPr>
          <w:rFonts w:ascii="Times New Roman" w:eastAsia="Times New Roman" w:hAnsi="Times New Roman" w:cs="Times New Roman"/>
        </w:rPr>
      </w:pPr>
      <w:r>
        <w:rPr>
          <w:rFonts w:ascii="Times New Roman" w:eastAsia="Times New Roman" w:hAnsi="Times New Roman" w:cs="Times New Roman"/>
          <w:i/>
          <w:iCs/>
        </w:rPr>
        <w:t>Delegates</w:t>
      </w:r>
      <w:r>
        <w:rPr>
          <w:rFonts w:ascii="Times New Roman" w:eastAsia="Times New Roman" w:hAnsi="Times New Roman" w:cs="Times New Roman"/>
        </w:rPr>
        <w:t xml:space="preserve">, </w:t>
      </w:r>
    </w:p>
    <w:p w14:paraId="4DDF92D6" w14:textId="77777777" w:rsidR="00AF2682" w:rsidRDefault="00000000">
      <w:pPr>
        <w:spacing w:after="240"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With great pleasure, I welcome you all to the Kennesaw State University High School Model United Nations Conference. My name is Eden McKenzie-Dingle, and I am honored to serve as your Director for the United Nations Children’s FUND (UNICEF). I have my </w:t>
      </w:r>
      <w:proofErr w:type="gramStart"/>
      <w:r>
        <w:rPr>
          <w:rFonts w:ascii="Times New Roman" w:eastAsia="Times New Roman" w:hAnsi="Times New Roman" w:cs="Times New Roman"/>
          <w:sz w:val="20"/>
          <w:szCs w:val="20"/>
        </w:rPr>
        <w:t>bachelor’s degree in Finance</w:t>
      </w:r>
      <w:proofErr w:type="gramEnd"/>
      <w:r>
        <w:rPr>
          <w:rFonts w:ascii="Times New Roman" w:eastAsia="Times New Roman" w:hAnsi="Times New Roman" w:cs="Times New Roman"/>
          <w:sz w:val="20"/>
          <w:szCs w:val="20"/>
        </w:rPr>
        <w:t xml:space="preserve"> from Kennesaw State University and am pursuing the creation of a small business financial services firm. I have two years of Model UN experience as a member, facilitator, and executive board member. This includes serving as Treasurer of our own Model United Nations team for the 2024-2025 season, Assistant Director for KSU’s HSMUN conference in 2025, and as a delegate at SRMUN Atlanta in 2023-2024, SRMUN Charlotte 2024, and NMUN New York 2025. I look forward to facilitating our time together and hope to create meaningful discussion in debate. </w:t>
      </w:r>
    </w:p>
    <w:p w14:paraId="151100E6" w14:textId="77777777" w:rsidR="00AF2682" w:rsidRDefault="00000000">
      <w:pPr>
        <w:spacing w:before="240" w:after="240"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Your first Assistant Director will be Brody Terrell, a recent English graduate. This is his first year participating in HSMUN. Brody aims to attain his </w:t>
      </w:r>
      <w:proofErr w:type="gramStart"/>
      <w:r>
        <w:rPr>
          <w:rFonts w:ascii="Times New Roman" w:eastAsia="Times New Roman" w:hAnsi="Times New Roman" w:cs="Times New Roman"/>
          <w:sz w:val="20"/>
          <w:szCs w:val="20"/>
        </w:rPr>
        <w:t>masters in English Literature and Composition</w:t>
      </w:r>
      <w:proofErr w:type="gramEnd"/>
      <w:r>
        <w:rPr>
          <w:rFonts w:ascii="Times New Roman" w:eastAsia="Times New Roman" w:hAnsi="Times New Roman" w:cs="Times New Roman"/>
          <w:sz w:val="20"/>
          <w:szCs w:val="20"/>
        </w:rPr>
        <w:t xml:space="preserve"> in the next three years and continue his education towards his Ph.D. in 18th and 19th-century British literature. </w:t>
      </w:r>
    </w:p>
    <w:p w14:paraId="485C3346" w14:textId="77777777" w:rsidR="00AF2682" w:rsidRDefault="00000000">
      <w:pPr>
        <w:spacing w:before="240" w:after="240"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Your second Assistant Director will be Allison Tilly, a current sophomore expected to graduate in fall 2027. Allison is currently studying International </w:t>
      </w:r>
      <w:proofErr w:type="gramStart"/>
      <w:r>
        <w:rPr>
          <w:rFonts w:ascii="Times New Roman" w:eastAsia="Times New Roman" w:hAnsi="Times New Roman" w:cs="Times New Roman"/>
          <w:sz w:val="20"/>
          <w:szCs w:val="20"/>
        </w:rPr>
        <w:t>Relations</w:t>
      </w:r>
      <w:proofErr w:type="gramEnd"/>
      <w:r>
        <w:rPr>
          <w:rFonts w:ascii="Times New Roman" w:eastAsia="Times New Roman" w:hAnsi="Times New Roman" w:cs="Times New Roman"/>
          <w:sz w:val="20"/>
          <w:szCs w:val="20"/>
        </w:rPr>
        <w:t xml:space="preserve"> and this is also her first year participating in HSMUN. Allison aims to receive her undergrad and transition to a </w:t>
      </w:r>
      <w:proofErr w:type="gramStart"/>
      <w:r>
        <w:rPr>
          <w:rFonts w:ascii="Times New Roman" w:eastAsia="Times New Roman" w:hAnsi="Times New Roman" w:cs="Times New Roman"/>
          <w:sz w:val="20"/>
          <w:szCs w:val="20"/>
        </w:rPr>
        <w:t>Masters in Arts</w:t>
      </w:r>
      <w:proofErr w:type="gramEnd"/>
      <w:r>
        <w:rPr>
          <w:rFonts w:ascii="Times New Roman" w:eastAsia="Times New Roman" w:hAnsi="Times New Roman" w:cs="Times New Roman"/>
          <w:sz w:val="20"/>
          <w:szCs w:val="20"/>
        </w:rPr>
        <w:t xml:space="preserve"> in Teaching, with a concentration in secondary education science. She hopes to teach high school chemistry while promoting a Model UN team for the students at the school. </w:t>
      </w:r>
    </w:p>
    <w:p w14:paraId="1427D55B" w14:textId="77777777" w:rsidR="00AF2682" w:rsidRDefault="00AF2682">
      <w:pPr>
        <w:ind w:firstLine="720"/>
        <w:rPr>
          <w:rFonts w:ascii="Times New Roman" w:eastAsia="Times New Roman" w:hAnsi="Times New Roman" w:cs="Times New Roman"/>
          <w:sz w:val="20"/>
          <w:szCs w:val="20"/>
        </w:rPr>
      </w:pPr>
    </w:p>
    <w:p w14:paraId="5730BE20" w14:textId="77777777" w:rsidR="00AF2682" w:rsidRDefault="00000000">
      <w:pPr>
        <w:widowControl w:val="0"/>
        <w:ind w:righ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topics under discussion for United Nations International Emergency Fund are:</w:t>
      </w:r>
    </w:p>
    <w:p w14:paraId="03FAC911" w14:textId="77777777" w:rsidR="00AF2682" w:rsidRDefault="00000000">
      <w:pPr>
        <w:numPr>
          <w:ilvl w:val="0"/>
          <w:numId w:val="2"/>
        </w:numPr>
        <w:spacing w:before="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Combating Child Labor within the Agricultural Sector to Ensure Human Rights, Access to Education, and Sustainable Development </w:t>
      </w:r>
    </w:p>
    <w:p w14:paraId="470032D2" w14:textId="77777777" w:rsidR="00AF2682" w:rsidRDefault="00000000">
      <w:pPr>
        <w:numPr>
          <w:ilvl w:val="0"/>
          <w:numId w:val="2"/>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Stabilizing Access to Essential Vaccines for the Youth in Developing Member States. </w:t>
      </w:r>
    </w:p>
    <w:p w14:paraId="6DAA6B1E" w14:textId="77777777" w:rsidR="00AF2682" w:rsidRDefault="00AF2682">
      <w:pPr>
        <w:widowControl w:val="0"/>
        <w:ind w:right="-720" w:firstLine="720"/>
        <w:rPr>
          <w:rFonts w:ascii="Times New Roman" w:eastAsia="Times New Roman" w:hAnsi="Times New Roman" w:cs="Times New Roman"/>
          <w:b/>
          <w:bCs/>
        </w:rPr>
      </w:pPr>
    </w:p>
    <w:p w14:paraId="3DDC4D04" w14:textId="77777777" w:rsidR="00AF2682" w:rsidRDefault="00000000">
      <w:pPr>
        <w:ind w:firstLine="720"/>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Each Member State’s delegation within this committee is expected to submit a position paper presenting their ideas for both agenda topics. A position paper is a short essay describing your Member State’s history and position on the issues at hand. There are three key parts to any successful position paper: history, </w:t>
      </w:r>
      <w:proofErr w:type="gramStart"/>
      <w:r>
        <w:rPr>
          <w:rFonts w:ascii="Times New Roman" w:eastAsia="Times New Roman" w:hAnsi="Times New Roman" w:cs="Times New Roman"/>
          <w:sz w:val="20"/>
          <w:szCs w:val="20"/>
        </w:rPr>
        <w:t>current status</w:t>
      </w:r>
      <w:proofErr w:type="gramEnd"/>
      <w:r>
        <w:rPr>
          <w:rFonts w:ascii="Times New Roman" w:eastAsia="Times New Roman" w:hAnsi="Times New Roman" w:cs="Times New Roman"/>
          <w:sz w:val="20"/>
          <w:szCs w:val="20"/>
        </w:rPr>
        <w:t xml:space="preserve"> of the issue, and possible solutions for the future. Information for properly formatting the position papers, as well as valuable advice for writing a quality paper, can be found in the Delegate Preparation section of the HSMUN webpage (https://www.kennesaw.edu/conferences/high-school-model-united-nations-conference/). Delegates are reminded that papers should be no longer than two pages in length with titles in size 12 and text in size 10-12 Times New Roman. Citations should be footnoted in Chicago style formatting, such as those used inside this guide. Furthermore, plagiarism in an academic setting is unacceptable and will nullify any score for the paper in question. During the grading process, we will be utilizing the university’s plagiarism checker. Wikipedia is a wonderful place to begin researching, but we highly encourage the use of peer-reviewed academic articles or trusted media sources. The objective of a position paper is to present the diplomatic position of your Member State on both agenda topics as accurately as possible. </w:t>
      </w:r>
      <w:r>
        <w:rPr>
          <w:rFonts w:ascii="Times New Roman" w:eastAsia="Times New Roman" w:hAnsi="Times New Roman" w:cs="Times New Roman"/>
          <w:b/>
          <w:bCs/>
          <w:i/>
          <w:iCs/>
          <w:u w:val="single"/>
        </w:rPr>
        <w:t xml:space="preserve">All position papers MUST be sent to ksuhsmun2526@gmail.com by February 20th, 2026. Late papers will be accepted until February 25th, </w:t>
      </w:r>
      <w:proofErr w:type="gramStart"/>
      <w:r>
        <w:rPr>
          <w:rFonts w:ascii="Times New Roman" w:eastAsia="Times New Roman" w:hAnsi="Times New Roman" w:cs="Times New Roman"/>
          <w:b/>
          <w:bCs/>
          <w:i/>
          <w:iCs/>
          <w:u w:val="single"/>
        </w:rPr>
        <w:t>2026</w:t>
      </w:r>
      <w:proofErr w:type="gramEnd"/>
      <w:r>
        <w:rPr>
          <w:rFonts w:ascii="Times New Roman" w:eastAsia="Times New Roman" w:hAnsi="Times New Roman" w:cs="Times New Roman"/>
          <w:b/>
          <w:bCs/>
          <w:i/>
          <w:iCs/>
          <w:u w:val="single"/>
        </w:rPr>
        <w:t xml:space="preserve"> with points penalized.</w:t>
      </w:r>
      <w:r>
        <w:rPr>
          <w:rFonts w:ascii="Times New Roman" w:eastAsia="Times New Roman" w:hAnsi="Times New Roman" w:cs="Times New Roman"/>
        </w:rPr>
        <w:t xml:space="preserve"> </w:t>
      </w:r>
    </w:p>
    <w:p w14:paraId="47837AAE" w14:textId="77777777" w:rsidR="00AF2682" w:rsidRDefault="00AF2682">
      <w:pPr>
        <w:widowControl w:val="0"/>
        <w:ind w:right="105"/>
        <w:jc w:val="center"/>
        <w:rPr>
          <w:rFonts w:ascii="Times New Roman" w:eastAsia="Times New Roman" w:hAnsi="Times New Roman" w:cs="Times New Roman"/>
          <w:b/>
          <w:bCs/>
          <w:sz w:val="20"/>
          <w:szCs w:val="20"/>
        </w:rPr>
      </w:pPr>
    </w:p>
    <w:p w14:paraId="1A063217" w14:textId="77777777" w:rsidR="00AF2682" w:rsidRDefault="00AF2682">
      <w:pPr>
        <w:widowControl w:val="0"/>
        <w:ind w:left="720" w:right="105" w:firstLine="720"/>
        <w:rPr>
          <w:rFonts w:ascii="Times New Roman" w:eastAsia="Times New Roman" w:hAnsi="Times New Roman" w:cs="Times New Roman"/>
          <w:b/>
          <w:bCs/>
          <w:sz w:val="20"/>
          <w:szCs w:val="20"/>
        </w:rPr>
      </w:pPr>
    </w:p>
    <w:p w14:paraId="7ABC5DC4" w14:textId="77777777" w:rsidR="00AF2682" w:rsidRDefault="00AF2682">
      <w:pPr>
        <w:widowControl w:val="0"/>
        <w:ind w:left="720" w:right="105" w:firstLine="720"/>
        <w:rPr>
          <w:rFonts w:ascii="Times New Roman" w:eastAsia="Times New Roman" w:hAnsi="Times New Roman" w:cs="Times New Roman"/>
          <w:b/>
          <w:bCs/>
          <w:sz w:val="20"/>
          <w:szCs w:val="20"/>
        </w:rPr>
      </w:pPr>
    </w:p>
    <w:p w14:paraId="276617FF" w14:textId="77777777" w:rsidR="00AF2682" w:rsidRDefault="00AF2682">
      <w:pPr>
        <w:widowControl w:val="0"/>
        <w:ind w:left="720" w:right="105" w:firstLine="720"/>
        <w:rPr>
          <w:rFonts w:ascii="Times New Roman" w:eastAsia="Times New Roman" w:hAnsi="Times New Roman" w:cs="Times New Roman"/>
          <w:b/>
          <w:bCs/>
          <w:sz w:val="20"/>
          <w:szCs w:val="20"/>
        </w:rPr>
      </w:pPr>
    </w:p>
    <w:p w14:paraId="12B36BC7" w14:textId="77777777" w:rsidR="00AF2682" w:rsidRDefault="00AF2682">
      <w:pPr>
        <w:widowControl w:val="0"/>
        <w:ind w:left="720" w:right="105" w:firstLine="720"/>
        <w:rPr>
          <w:rFonts w:ascii="Times New Roman" w:eastAsia="Times New Roman" w:hAnsi="Times New Roman" w:cs="Times New Roman"/>
          <w:b/>
          <w:bCs/>
          <w:sz w:val="20"/>
          <w:szCs w:val="20"/>
        </w:rPr>
      </w:pPr>
    </w:p>
    <w:p w14:paraId="083A787B" w14:textId="77777777" w:rsidR="00AF2682" w:rsidRDefault="00AF2682">
      <w:pPr>
        <w:widowControl w:val="0"/>
        <w:ind w:left="720" w:right="105" w:firstLine="720"/>
        <w:rPr>
          <w:rFonts w:ascii="Times New Roman" w:eastAsia="Times New Roman" w:hAnsi="Times New Roman" w:cs="Times New Roman"/>
          <w:b/>
          <w:bCs/>
          <w:sz w:val="20"/>
          <w:szCs w:val="20"/>
        </w:rPr>
      </w:pPr>
    </w:p>
    <w:p w14:paraId="462CA93A" w14:textId="77777777" w:rsidR="00AF2682" w:rsidRDefault="00000000">
      <w:pPr>
        <w:widowControl w:val="0"/>
        <w:ind w:right="10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History of the United Nations International Children’s Emergency Fund</w:t>
      </w:r>
    </w:p>
    <w:p w14:paraId="3A64E5CB" w14:textId="77777777" w:rsidR="00AF2682" w:rsidRDefault="00AF2682">
      <w:pPr>
        <w:widowControl w:val="0"/>
        <w:ind w:right="105"/>
        <w:jc w:val="center"/>
        <w:rPr>
          <w:rFonts w:ascii="Times New Roman" w:eastAsia="Times New Roman" w:hAnsi="Times New Roman" w:cs="Times New Roman"/>
          <w:b/>
          <w:bCs/>
          <w:sz w:val="20"/>
          <w:szCs w:val="20"/>
        </w:rPr>
      </w:pPr>
    </w:p>
    <w:p w14:paraId="4BD080C6" w14:textId="77777777" w:rsidR="00AF2682" w:rsidRDefault="00000000">
      <w:pPr>
        <w:widowControl w:val="0"/>
        <w:ind w:righ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The United Nations Agency for children works to protect the rights of every child, especially the most disadvantaged and those hardest to reach. Across more than 190 countries and territories, the United Nations International Children’s Emergency Fund (UNICEF) provides a wide range of aid in a variety of ways aiming to help children survive, thrive, and fulfill their potential. UNICEF provides and advocates for education, health, and nutrition services. They protect children from violence and abuse, bring clean water and sanitation to those in need, and keep them safe from climate change and disease. UNICEF, the largest provider of vaccines, also runs the world’s largest humanitarian warehouse. UNICEF can be found on the ground before, during, and after emergencies helping to save lives, help, and hope.</w:t>
      </w:r>
    </w:p>
    <w:p w14:paraId="18E91894" w14:textId="77777777" w:rsidR="00AF2682" w:rsidRDefault="00000000">
      <w:pPr>
        <w:widowControl w:val="0"/>
        <w:ind w:righ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response to the end of the Second World War, UNICEF was founded in 1946 to aid the affected countries’ children. In 1950, The General assembly, recognizing the necessity of continued action by UNICEF, extended the UNICEF mandate for an additional three years. In 1953, the General Assembly, considering the role that UNICEF played “in the whole international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xml:space="preserve"> for the protection of the child” and in creating “</w:t>
      </w:r>
      <w:proofErr w:type="spellStart"/>
      <w:r>
        <w:rPr>
          <w:rFonts w:ascii="Times New Roman" w:eastAsia="Times New Roman" w:hAnsi="Times New Roman" w:cs="Times New Roman"/>
          <w:sz w:val="20"/>
          <w:szCs w:val="20"/>
        </w:rPr>
        <w:t>favourable</w:t>
      </w:r>
      <w:proofErr w:type="spellEnd"/>
      <w:r>
        <w:rPr>
          <w:rFonts w:ascii="Times New Roman" w:eastAsia="Times New Roman" w:hAnsi="Times New Roman" w:cs="Times New Roman"/>
          <w:sz w:val="20"/>
          <w:szCs w:val="20"/>
        </w:rPr>
        <w:t xml:space="preserve"> conditions for the development of the long-range economic and social </w:t>
      </w:r>
      <w:proofErr w:type="spellStart"/>
      <w:r>
        <w:rPr>
          <w:rFonts w:ascii="Times New Roman" w:eastAsia="Times New Roman" w:hAnsi="Times New Roman" w:cs="Times New Roman"/>
          <w:sz w:val="20"/>
          <w:szCs w:val="20"/>
        </w:rPr>
        <w:t>programmes</w:t>
      </w:r>
      <w:proofErr w:type="spellEnd"/>
      <w:r>
        <w:rPr>
          <w:rFonts w:ascii="Times New Roman" w:eastAsia="Times New Roman" w:hAnsi="Times New Roman" w:cs="Times New Roman"/>
          <w:sz w:val="20"/>
          <w:szCs w:val="20"/>
        </w:rPr>
        <w:t xml:space="preserve"> of the United Nations and the specialized agencies”, decided to make the organization permanent. It was then renamed United Nations Children’s Fund, while retaining its already familiar acronym of UNICEF. Since 1994, the Executive Board has been chaired by one person. Membership of the Board is set at 36, including 8 African States, 7 Asia-Pacific States, 4 Eastern European States, 5 Latin American and Caribbean States, and 12 Western European and other States (including Japan). The role of coordinating the work of the UNICEF Executive Board is assigned to a bureau comprising the President and four Vice-Presidents, who, together, represent the five United Nations Regional groups. The </w:t>
      </w:r>
      <w:proofErr w:type="gramStart"/>
      <w:r>
        <w:rPr>
          <w:rFonts w:ascii="Times New Roman" w:eastAsia="Times New Roman" w:hAnsi="Times New Roman" w:cs="Times New Roman"/>
          <w:sz w:val="20"/>
          <w:szCs w:val="20"/>
        </w:rPr>
        <w:t>decision making</w:t>
      </w:r>
      <w:proofErr w:type="gramEnd"/>
      <w:r>
        <w:rPr>
          <w:rFonts w:ascii="Times New Roman" w:eastAsia="Times New Roman" w:hAnsi="Times New Roman" w:cs="Times New Roman"/>
          <w:sz w:val="20"/>
          <w:szCs w:val="20"/>
        </w:rPr>
        <w:t xml:space="preserve"> process for program implementation is the role of the Executive board. Their decision is based on evidence-based work, provided by the Evaluations Office and decided by consensus. There are three meetings a year where draft decisions are discussed and agreed-upon. They have the first regular session in February, the annual session in June, and the second regular session in September. Every four years, the new strategic plan is decided on at these meetings.</w:t>
      </w:r>
    </w:p>
    <w:p w14:paraId="4160A7C7" w14:textId="77777777" w:rsidR="00AF2682" w:rsidRDefault="00000000">
      <w:pPr>
        <w:widowControl w:val="0"/>
        <w:ind w:righ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1989, the General assembly adopted the Convention on the Rights of the Child. This Convention provides the legal framework for the work of UNICEF. In 1996, the Executive Board adopted the UNICEF mission statement. In the many decades since its founding, UNICEF had progressively expanded its work around the world with more than 17,000 staff members worldwide. UNICEF also consists of 32 National Committees working in a range of Member States to connect with local communities. These National Committees connect with people such as those in local governments, </w:t>
      </w:r>
      <w:proofErr w:type="gramStart"/>
      <w:r>
        <w:rPr>
          <w:rFonts w:ascii="Times New Roman" w:eastAsia="Times New Roman" w:hAnsi="Times New Roman" w:cs="Times New Roman"/>
          <w:sz w:val="20"/>
          <w:szCs w:val="20"/>
        </w:rPr>
        <w:t>NGO’s</w:t>
      </w:r>
      <w:proofErr w:type="gramEnd"/>
      <w:r>
        <w:rPr>
          <w:rFonts w:ascii="Times New Roman" w:eastAsia="Times New Roman" w:hAnsi="Times New Roman" w:cs="Times New Roman"/>
          <w:sz w:val="20"/>
          <w:szCs w:val="20"/>
        </w:rPr>
        <w:t>, and the general population to be the voice for children's rights.</w:t>
      </w:r>
      <w:r>
        <w:rPr>
          <w:rFonts w:ascii="Times New Roman" w:eastAsia="Times New Roman" w:hAnsi="Times New Roman" w:cs="Times New Roman"/>
          <w:sz w:val="20"/>
          <w:szCs w:val="20"/>
          <w:vertAlign w:val="superscript"/>
        </w:rPr>
        <w:footnoteReference w:id="1"/>
      </w:r>
      <w:r>
        <w:rPr>
          <w:rFonts w:ascii="Times New Roman" w:eastAsia="Times New Roman" w:hAnsi="Times New Roman" w:cs="Times New Roman"/>
          <w:sz w:val="20"/>
          <w:szCs w:val="20"/>
        </w:rPr>
        <w:t xml:space="preserve"> UNICEF secures its funding through voluntary contributions from governments and donations from the private sector, including the 32 National Committees for UNICEF, and from other private sector fundraising activities. UNICEF submits its financial reports and accounts, and the report of the Board of Auditors to the General Assembly annually for review by its Fifth Committee alongside the Advisory Committee on Administrative and Budgetary Questions. The Advisory Committee also reviews the UNICEF biennial support budget and other related reports, as appropriate. The Executive Board endorsed the UNICEF Strategic Plan, 2022-2025 at its second regular session in 2021. The Plan provides a framework for the organization's work over the four-year </w:t>
      </w:r>
      <w:proofErr w:type="gramStart"/>
      <w:r>
        <w:rPr>
          <w:rFonts w:ascii="Times New Roman" w:eastAsia="Times New Roman" w:hAnsi="Times New Roman" w:cs="Times New Roman"/>
          <w:sz w:val="20"/>
          <w:szCs w:val="20"/>
        </w:rPr>
        <w:t>period, and</w:t>
      </w:r>
      <w:proofErr w:type="gramEnd"/>
      <w:r>
        <w:rPr>
          <w:rFonts w:ascii="Times New Roman" w:eastAsia="Times New Roman" w:hAnsi="Times New Roman" w:cs="Times New Roman"/>
          <w:sz w:val="20"/>
          <w:szCs w:val="20"/>
        </w:rPr>
        <w:t xml:space="preserve"> aims to contribute to the achievement of the Sustainable Development Goals. The new Strategic Plan for the period 2026 to 2029 will be presented to the Board for its consideration and endorsement in 2025. UNICEF is committed to supporting implementation of the Goals and to putting children at the </w:t>
      </w:r>
      <w:proofErr w:type="spellStart"/>
      <w:r>
        <w:rPr>
          <w:rFonts w:ascii="Times New Roman" w:eastAsia="Times New Roman" w:hAnsi="Times New Roman" w:cs="Times New Roman"/>
          <w:sz w:val="20"/>
          <w:szCs w:val="20"/>
        </w:rPr>
        <w:t>centre</w:t>
      </w:r>
      <w:proofErr w:type="spellEnd"/>
      <w:r>
        <w:rPr>
          <w:rFonts w:ascii="Times New Roman" w:eastAsia="Times New Roman" w:hAnsi="Times New Roman" w:cs="Times New Roman"/>
          <w:sz w:val="20"/>
          <w:szCs w:val="20"/>
        </w:rPr>
        <w:t xml:space="preserve"> of the 2030 Agenda for Sustainable Development. </w:t>
      </w:r>
    </w:p>
    <w:p w14:paraId="3411581B" w14:textId="77777777" w:rsidR="00AF2682" w:rsidRDefault="00000000">
      <w:pPr>
        <w:widowControl w:val="0"/>
        <w:ind w:righ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Before the Sustainable Development Goals were the leading strategic plan, UNICEF was concerned with their plan of action identified in the booklet “First Call for Children”.</w:t>
      </w:r>
      <w:r>
        <w:rPr>
          <w:rFonts w:ascii="Times New Roman" w:eastAsia="Times New Roman" w:hAnsi="Times New Roman" w:cs="Times New Roman"/>
          <w:sz w:val="20"/>
          <w:szCs w:val="20"/>
          <w:vertAlign w:val="superscript"/>
        </w:rPr>
        <w:footnoteReference w:id="2"/>
      </w:r>
      <w:r>
        <w:rPr>
          <w:rFonts w:ascii="Times New Roman" w:eastAsia="Times New Roman" w:hAnsi="Times New Roman" w:cs="Times New Roman"/>
          <w:sz w:val="20"/>
          <w:szCs w:val="20"/>
        </w:rPr>
        <w:t xml:space="preserve"> This was written during the ‘World Summit for Children’ meeting held by UNICEF. As the largest gathering of world leaders assembled within the lifespan of the United Nations </w:t>
      </w:r>
      <w:r>
        <w:rPr>
          <w:rFonts w:ascii="Times New Roman" w:eastAsia="Times New Roman" w:hAnsi="Times New Roman" w:cs="Times New Roman"/>
          <w:sz w:val="20"/>
          <w:szCs w:val="20"/>
        </w:rPr>
        <w:lastRenderedPageBreak/>
        <w:t>(UN), this meeting also took on the title of being the first UN meeting to be exclusively about children.</w:t>
      </w:r>
      <w:r>
        <w:rPr>
          <w:rFonts w:ascii="Times New Roman" w:eastAsia="Times New Roman" w:hAnsi="Times New Roman" w:cs="Times New Roman"/>
          <w:sz w:val="20"/>
          <w:szCs w:val="20"/>
          <w:vertAlign w:val="superscript"/>
        </w:rPr>
        <w:footnoteReference w:id="3"/>
      </w:r>
    </w:p>
    <w:p w14:paraId="186DE358" w14:textId="77777777" w:rsidR="00AF2682" w:rsidRDefault="00000000">
      <w:pPr>
        <w:widowControl w:val="0"/>
        <w:ind w:righ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UNICEF’s policy and framework </w:t>
      </w:r>
      <w:proofErr w:type="gramStart"/>
      <w:r>
        <w:rPr>
          <w:rFonts w:ascii="Times New Roman" w:eastAsia="Times New Roman" w:hAnsi="Times New Roman" w:cs="Times New Roman"/>
          <w:sz w:val="20"/>
          <w:szCs w:val="20"/>
        </w:rPr>
        <w:t>is</w:t>
      </w:r>
      <w:proofErr w:type="gramEnd"/>
      <w:r>
        <w:rPr>
          <w:rFonts w:ascii="Times New Roman" w:eastAsia="Times New Roman" w:hAnsi="Times New Roman" w:cs="Times New Roman"/>
          <w:sz w:val="20"/>
          <w:szCs w:val="20"/>
        </w:rPr>
        <w:t xml:space="preserve"> largely based on their action: </w:t>
      </w:r>
      <w:r>
        <w:rPr>
          <w:rFonts w:ascii="Times New Roman" w:eastAsia="Times New Roman" w:hAnsi="Times New Roman" w:cs="Times New Roman"/>
          <w:color w:val="111111"/>
          <w:sz w:val="20"/>
          <w:szCs w:val="20"/>
        </w:rPr>
        <w:t>The Core Commitments for Children in Humanitarian Action (the CCC’s), developed in 1998; revised in 2010 and 2020. The CCC’s provide strategies for all Member States to incorporate humanitarian principles for children. The revision in 2020 was done with realization that recent global issues were creating new and compounded conflicts for children. UNICEF’s partners also follow the actions laid out in the CCC’s</w:t>
      </w:r>
      <w:r>
        <w:rPr>
          <w:rFonts w:ascii="Times New Roman" w:eastAsia="Times New Roman" w:hAnsi="Times New Roman" w:cs="Times New Roman"/>
          <w:color w:val="111111"/>
          <w:sz w:val="20"/>
          <w:szCs w:val="20"/>
          <w:vertAlign w:val="superscript"/>
        </w:rPr>
        <w:footnoteReference w:id="4"/>
      </w:r>
      <w:r>
        <w:rPr>
          <w:rFonts w:ascii="Times New Roman" w:eastAsia="Times New Roman" w:hAnsi="Times New Roman" w:cs="Times New Roman"/>
          <w:color w:val="111111"/>
          <w:sz w:val="20"/>
          <w:szCs w:val="20"/>
        </w:rPr>
        <w:t>.</w:t>
      </w:r>
    </w:p>
    <w:p w14:paraId="4AB77126" w14:textId="77777777" w:rsidR="00AF2682" w:rsidRDefault="00000000">
      <w:pPr>
        <w:widowControl w:val="0"/>
        <w:ind w:right="-720"/>
        <w:rPr>
          <w:rFonts w:ascii="Times New Roman" w:eastAsia="Times New Roman" w:hAnsi="Times New Roman" w:cs="Times New Roman"/>
          <w:sz w:val="24"/>
          <w:szCs w:val="24"/>
        </w:rPr>
      </w:pPr>
      <w:r>
        <w:br w:type="page"/>
      </w:r>
    </w:p>
    <w:p w14:paraId="7A7C91E6" w14:textId="77777777" w:rsidR="00AF2682" w:rsidRDefault="00AF2682">
      <w:pPr>
        <w:widowControl w:val="0"/>
        <w:ind w:right="-720"/>
        <w:rPr>
          <w:rFonts w:ascii="Times New Roman" w:eastAsia="Times New Roman" w:hAnsi="Times New Roman" w:cs="Times New Roman"/>
          <w:sz w:val="24"/>
          <w:szCs w:val="24"/>
        </w:rPr>
      </w:pPr>
    </w:p>
    <w:p w14:paraId="17F60F41" w14:textId="77777777" w:rsidR="00AF2682" w:rsidRDefault="00000000">
      <w:pPr>
        <w:numPr>
          <w:ilvl w:val="0"/>
          <w:numId w:val="1"/>
        </w:num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Combating Child Labor within the Agricultural Sector to Ensure Human Rights, Access to Education, and Sustainable Development </w:t>
      </w:r>
    </w:p>
    <w:p w14:paraId="55B3FD44"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Introduction</w:t>
      </w:r>
    </w:p>
    <w:p w14:paraId="7507EC92" w14:textId="77777777" w:rsidR="00AF2682" w:rsidRDefault="00AF2682">
      <w:pPr>
        <w:rPr>
          <w:rFonts w:ascii="Times New Roman" w:eastAsia="Times New Roman" w:hAnsi="Times New Roman" w:cs="Times New Roman"/>
          <w:b/>
          <w:bCs/>
          <w:i/>
          <w:iCs/>
          <w:sz w:val="20"/>
          <w:szCs w:val="20"/>
        </w:rPr>
      </w:pPr>
    </w:p>
    <w:p w14:paraId="4C0B9932" w14:textId="77777777" w:rsidR="00AF268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Child Labor is defined as "the use of children in industry or business, especially when illegal or considered inhumane." While it is outlawed by many Member States, child labor is still prevalent worldwide, specifically in the agricultural sector, with jobs such as farming, fishing, forestry, and caring for livestock. According to the International Labor Organization (ILO), the leading cause of child labor is poverty. With the addition of weak education systems, child labor becomes essential mainly for the sustenance of their households, which establishes it as a vital portion of a region's culture and livelihood. </w:t>
      </w:r>
    </w:p>
    <w:p w14:paraId="7400EC40" w14:textId="77777777" w:rsidR="00AF2682" w:rsidRDefault="00AF2682">
      <w:pPr>
        <w:rPr>
          <w:rFonts w:ascii="Times New Roman" w:eastAsia="Times New Roman" w:hAnsi="Times New Roman" w:cs="Times New Roman"/>
          <w:sz w:val="20"/>
          <w:szCs w:val="20"/>
        </w:rPr>
      </w:pPr>
    </w:p>
    <w:p w14:paraId="62745254"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History</w:t>
      </w:r>
    </w:p>
    <w:p w14:paraId="23873CC1" w14:textId="77777777" w:rsidR="00AF2682" w:rsidRDefault="00AF2682">
      <w:pPr>
        <w:rPr>
          <w:rFonts w:ascii="Times New Roman" w:eastAsia="Times New Roman" w:hAnsi="Times New Roman" w:cs="Times New Roman"/>
          <w:b/>
          <w:bCs/>
          <w:i/>
          <w:iCs/>
          <w:sz w:val="20"/>
          <w:szCs w:val="20"/>
        </w:rPr>
      </w:pPr>
    </w:p>
    <w:p w14:paraId="16328298" w14:textId="77777777" w:rsidR="00AF2682"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While child labor has existed throughout most of human history, a timeline containing the history of the beginning of child labor is largely lacking. Despite this, there is evidence of child labor within many developed Member States as early as the 18th century. In communities relying on agriculture for resources, children were seen as contributing members of the family with little regard for their safety. </w:t>
      </w:r>
    </w:p>
    <w:p w14:paraId="2AC8C9D3" w14:textId="77777777" w:rsidR="00AF2682" w:rsidRDefault="00AF2682">
      <w:pPr>
        <w:ind w:firstLine="720"/>
        <w:rPr>
          <w:rFonts w:ascii="Times New Roman" w:eastAsia="Times New Roman" w:hAnsi="Times New Roman" w:cs="Times New Roman"/>
          <w:sz w:val="20"/>
          <w:szCs w:val="20"/>
        </w:rPr>
      </w:pPr>
    </w:p>
    <w:p w14:paraId="73F37DDD"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Current Situation</w:t>
      </w:r>
    </w:p>
    <w:p w14:paraId="5F307BCC" w14:textId="77777777" w:rsidR="00AF2682" w:rsidRDefault="00AF2682">
      <w:pPr>
        <w:rPr>
          <w:rFonts w:ascii="Times New Roman" w:eastAsia="Times New Roman" w:hAnsi="Times New Roman" w:cs="Times New Roman"/>
          <w:b/>
          <w:bCs/>
          <w:i/>
          <w:iCs/>
          <w:sz w:val="20"/>
          <w:szCs w:val="20"/>
        </w:rPr>
      </w:pPr>
    </w:p>
    <w:p w14:paraId="620A2C54" w14:textId="77777777" w:rsidR="00AF2682"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Despite many resolutions written by the United Nations Children's Fund (UNICEF), child labor still affects more than 138 million children, ranging from ages five to seventeen, globally, with about 54 million in hazardous working conditions. While these numbers are down by over 100 million since 2000, child labor remains a critical issue affecting significant numbers of the world's youth. The ILO estimates that of these children engaged in child labor, 71% of these children are in the agricultural sector, causing significant harm to the safety, health, and development of our world’s youth. The regions with the highest concentrations of child labor are Africa, where approximately 1 in 5 children engaged with child labor work, Asia and the Pacific, harboring 7.4% of child labor, and the Americas, accounting for 5.3% of all child labor.</w:t>
      </w:r>
      <w:r>
        <w:rPr>
          <w:rFonts w:ascii="Times New Roman" w:eastAsia="Times New Roman" w:hAnsi="Times New Roman" w:cs="Times New Roman"/>
          <w:sz w:val="20"/>
          <w:szCs w:val="20"/>
          <w:vertAlign w:val="superscript"/>
        </w:rPr>
        <w:footnoteReference w:id="5"/>
      </w:r>
      <w:r>
        <w:rPr>
          <w:rFonts w:ascii="Times New Roman" w:eastAsia="Times New Roman" w:hAnsi="Times New Roman" w:cs="Times New Roman"/>
          <w:sz w:val="20"/>
          <w:szCs w:val="20"/>
        </w:rPr>
        <w:t xml:space="preserve"> With extreme exploitation targeting millions of children worldwide, José Graziano da Silva, Director-General of the Food and Agricultural Organization underlines the necessity for governments to “begin investing resources into tackling child labor in all situations.”</w:t>
      </w:r>
      <w:r>
        <w:rPr>
          <w:rFonts w:ascii="Times New Roman" w:eastAsia="Times New Roman" w:hAnsi="Times New Roman" w:cs="Times New Roman"/>
          <w:sz w:val="20"/>
          <w:szCs w:val="20"/>
          <w:vertAlign w:val="superscript"/>
        </w:rPr>
        <w:footnoteReference w:id="6"/>
      </w:r>
    </w:p>
    <w:p w14:paraId="3B538FF2" w14:textId="77777777" w:rsidR="00AF2682" w:rsidRDefault="00000000">
      <w:pPr>
        <w:ind w:firstLine="72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Due to poor financial enrichment and workplace mistreatment, child labor prevents many children from attaining academic achievement. The ILO, UNICEF, and World Bank found that in countries where children spend more time working, typically underdeveloped ones, they are given fewer hours in school.</w:t>
      </w:r>
      <w:r>
        <w:rPr>
          <w:rFonts w:ascii="Times New Roman" w:eastAsia="Times New Roman" w:hAnsi="Times New Roman" w:cs="Times New Roman"/>
          <w:sz w:val="20"/>
          <w:szCs w:val="20"/>
          <w:vertAlign w:val="superscript"/>
        </w:rPr>
        <w:footnoteReference w:id="7"/>
      </w:r>
      <w:r>
        <w:rPr>
          <w:rFonts w:ascii="Times New Roman" w:eastAsia="Times New Roman" w:hAnsi="Times New Roman" w:cs="Times New Roman"/>
          <w:sz w:val="20"/>
          <w:szCs w:val="20"/>
        </w:rPr>
        <w:t xml:space="preserve"> This correlation, while not yet established as a causal relationship, strengthens the perpetual clasps that uphold the poverty cycle for millions across the globe. In addition to its association with poorer educational attainment, child labor, especially in the agricultural sector, causes the deaths of over 22,000 children per year. As the ILO states, “</w:t>
      </w:r>
      <w:r>
        <w:rPr>
          <w:rFonts w:ascii="Times New Roman" w:eastAsia="Times New Roman" w:hAnsi="Times New Roman" w:cs="Times New Roman"/>
          <w:color w:val="00002E"/>
          <w:sz w:val="20"/>
          <w:szCs w:val="20"/>
        </w:rPr>
        <w:t xml:space="preserve">Children involved in hazardous work may work at night, over long hours, be exposed to physical, psychological, or sexual abuse, and </w:t>
      </w:r>
      <w:r>
        <w:rPr>
          <w:rFonts w:ascii="Times New Roman" w:eastAsia="Times New Roman" w:hAnsi="Times New Roman" w:cs="Times New Roman"/>
          <w:color w:val="00002E"/>
          <w:sz w:val="20"/>
          <w:szCs w:val="20"/>
        </w:rPr>
        <w:lastRenderedPageBreak/>
        <w:t>have to work in dangerous situations, such as underground, underwater, at dangerous heights, heat, cold or in isolated and confined spaces.”</w:t>
      </w:r>
      <w:r>
        <w:rPr>
          <w:rFonts w:ascii="Times New Roman" w:eastAsia="Times New Roman" w:hAnsi="Times New Roman" w:cs="Times New Roman"/>
          <w:color w:val="00002E"/>
          <w:sz w:val="20"/>
          <w:szCs w:val="20"/>
          <w:vertAlign w:val="superscript"/>
        </w:rPr>
        <w:footnoteReference w:id="8"/>
      </w:r>
    </w:p>
    <w:p w14:paraId="0FC6134E" w14:textId="77777777" w:rsidR="00AF2682" w:rsidRDefault="00AF2682">
      <w:pPr>
        <w:ind w:firstLine="720"/>
        <w:rPr>
          <w:rFonts w:ascii="Times New Roman" w:eastAsia="Times New Roman" w:hAnsi="Times New Roman" w:cs="Times New Roman"/>
          <w:sz w:val="20"/>
          <w:szCs w:val="20"/>
        </w:rPr>
      </w:pPr>
    </w:p>
    <w:p w14:paraId="3CDF4963"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Actions Taken by the UN </w:t>
      </w:r>
    </w:p>
    <w:p w14:paraId="5D0F41B1" w14:textId="77777777" w:rsidR="00AF2682" w:rsidRDefault="00AF2682">
      <w:pPr>
        <w:rPr>
          <w:rFonts w:ascii="Times New Roman" w:eastAsia="Times New Roman" w:hAnsi="Times New Roman" w:cs="Times New Roman"/>
          <w:b/>
          <w:bCs/>
          <w:i/>
          <w:iCs/>
          <w:sz w:val="20"/>
          <w:szCs w:val="20"/>
        </w:rPr>
      </w:pPr>
    </w:p>
    <w:p w14:paraId="2D57FE44" w14:textId="77777777" w:rsidR="00AF2682"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With </w:t>
      </w:r>
      <w:proofErr w:type="gramStart"/>
      <w:r>
        <w:rPr>
          <w:rFonts w:ascii="Times New Roman" w:eastAsia="Times New Roman" w:hAnsi="Times New Roman" w:cs="Times New Roman"/>
          <w:sz w:val="20"/>
          <w:szCs w:val="20"/>
        </w:rPr>
        <w:t>a majority of</w:t>
      </w:r>
      <w:proofErr w:type="gramEnd"/>
      <w:r>
        <w:rPr>
          <w:rFonts w:ascii="Times New Roman" w:eastAsia="Times New Roman" w:hAnsi="Times New Roman" w:cs="Times New Roman"/>
          <w:sz w:val="20"/>
          <w:szCs w:val="20"/>
        </w:rPr>
        <w:t xml:space="preserve"> child labor being found in the agricultural sector, the UN has taken many actions to decrease the number of children taken advantage of for economic gain. The Durban Call to Action on the Elimination of Child Labor was adopted by UN agencies in May of 2022. This call emphasized the urgent need for action to end child labor, with stress on agricultural labor following a period of inactivity during the COVID- 19 pandemic. The call includes a commitment to ensuring a minimum working age and protecting school aged children’s education</w:t>
      </w:r>
      <w:r>
        <w:rPr>
          <w:rFonts w:ascii="Times New Roman" w:eastAsia="Times New Roman" w:hAnsi="Times New Roman" w:cs="Times New Roman"/>
          <w:sz w:val="20"/>
          <w:szCs w:val="20"/>
          <w:vertAlign w:val="superscript"/>
        </w:rPr>
        <w:footnoteReference w:id="9"/>
      </w:r>
      <w:r>
        <w:rPr>
          <w:rFonts w:ascii="Times New Roman" w:eastAsia="Times New Roman" w:hAnsi="Times New Roman" w:cs="Times New Roman"/>
          <w:sz w:val="20"/>
          <w:szCs w:val="20"/>
        </w:rPr>
        <w:t xml:space="preserve">. Additionally, this includes adopting a plan to eliminate obstacles faced by establishments that limit their ability to lawfully give agricultural workers a role in their economic development. With an emphasis on reducing poverty, this call suggests ending the dependence on child labor by securing adequate incomes through corporations and strengthening the economic stability of families. The ILO Convention on the Right of Association in Agriculture was adopted in 1921 to ensure that agricultural workers received the same benefits and rights as industrial workers. The protection of these works is key to eliminating child labor and maintaining decent working conditions for adults. As of 2023 123 Member States have ratified this convention. The UN Declaration on the Rights of Peasants and Other People Working in Rural Areas (UNDROP) was adopted in 2018 to protect the rights of peasants and rural workers to address issues such as poverty and food security. In 2024 the World Food Forum hosted the </w:t>
      </w:r>
      <w:proofErr w:type="spellStart"/>
      <w:proofErr w:type="gramStart"/>
      <w:r>
        <w:rPr>
          <w:rFonts w:ascii="Times New Roman" w:eastAsia="Times New Roman" w:hAnsi="Times New Roman" w:cs="Times New Roman"/>
          <w:sz w:val="20"/>
          <w:szCs w:val="20"/>
        </w:rPr>
        <w:t>event“</w:t>
      </w:r>
      <w:proofErr w:type="gramEnd"/>
      <w:r>
        <w:rPr>
          <w:rFonts w:ascii="Times New Roman" w:eastAsia="Times New Roman" w:hAnsi="Times New Roman" w:cs="Times New Roman"/>
          <w:sz w:val="20"/>
          <w:szCs w:val="20"/>
        </w:rPr>
        <w:t>Empowering</w:t>
      </w:r>
      <w:proofErr w:type="spellEnd"/>
      <w:r>
        <w:rPr>
          <w:rFonts w:ascii="Times New Roman" w:eastAsia="Times New Roman" w:hAnsi="Times New Roman" w:cs="Times New Roman"/>
          <w:sz w:val="20"/>
          <w:szCs w:val="20"/>
        </w:rPr>
        <w:t xml:space="preserve"> Youth to End Child </w:t>
      </w:r>
      <w:proofErr w:type="spellStart"/>
      <w:r>
        <w:rPr>
          <w:rFonts w:ascii="Times New Roman" w:eastAsia="Times New Roman" w:hAnsi="Times New Roman" w:cs="Times New Roman"/>
          <w:sz w:val="20"/>
          <w:szCs w:val="20"/>
        </w:rPr>
        <w:t>Labour</w:t>
      </w:r>
      <w:proofErr w:type="spellEnd"/>
      <w:r>
        <w:rPr>
          <w:rFonts w:ascii="Times New Roman" w:eastAsia="Times New Roman" w:hAnsi="Times New Roman" w:cs="Times New Roman"/>
          <w:sz w:val="20"/>
          <w:szCs w:val="20"/>
        </w:rPr>
        <w:t xml:space="preserve"> in Agriculture,” where they introduced the Child </w:t>
      </w:r>
      <w:proofErr w:type="spellStart"/>
      <w:r>
        <w:rPr>
          <w:rFonts w:ascii="Times New Roman" w:eastAsia="Times New Roman" w:hAnsi="Times New Roman" w:cs="Times New Roman"/>
          <w:sz w:val="20"/>
          <w:szCs w:val="20"/>
        </w:rPr>
        <w:t>Labour</w:t>
      </w:r>
      <w:proofErr w:type="spellEnd"/>
      <w:r>
        <w:rPr>
          <w:rFonts w:ascii="Times New Roman" w:eastAsia="Times New Roman" w:hAnsi="Times New Roman" w:cs="Times New Roman"/>
          <w:sz w:val="20"/>
          <w:szCs w:val="20"/>
        </w:rPr>
        <w:t xml:space="preserve"> in Agriculture Prevention Facility, a funding mechanism aimed at helping developing Member States implement approaches to </w:t>
      </w:r>
      <w:proofErr w:type="spellStart"/>
      <w:r>
        <w:rPr>
          <w:rFonts w:ascii="Times New Roman" w:eastAsia="Times New Roman" w:hAnsi="Times New Roman" w:cs="Times New Roman"/>
          <w:sz w:val="20"/>
          <w:szCs w:val="20"/>
        </w:rPr>
        <w:t>combate</w:t>
      </w:r>
      <w:proofErr w:type="spellEnd"/>
      <w:r>
        <w:rPr>
          <w:rFonts w:ascii="Times New Roman" w:eastAsia="Times New Roman" w:hAnsi="Times New Roman" w:cs="Times New Roman"/>
          <w:sz w:val="20"/>
          <w:szCs w:val="20"/>
        </w:rPr>
        <w:t xml:space="preserve"> child labor</w:t>
      </w:r>
      <w:r>
        <w:rPr>
          <w:rFonts w:ascii="Times New Roman" w:eastAsia="Times New Roman" w:hAnsi="Times New Roman" w:cs="Times New Roman"/>
          <w:sz w:val="20"/>
          <w:szCs w:val="20"/>
          <w:vertAlign w:val="superscript"/>
        </w:rPr>
        <w:footnoteReference w:id="10"/>
      </w:r>
      <w:r>
        <w:rPr>
          <w:rFonts w:ascii="Times New Roman" w:eastAsia="Times New Roman" w:hAnsi="Times New Roman" w:cs="Times New Roman"/>
          <w:sz w:val="20"/>
          <w:szCs w:val="20"/>
        </w:rPr>
        <w:t xml:space="preserve">. The purpose of the facility is to bring together stakeholders to invest in agriculture, fishing, livestock, and forestry sectors to strengthen rural communities. The UN Major Group for Children and Youth were represented at this </w:t>
      </w:r>
      <w:proofErr w:type="gramStart"/>
      <w:r>
        <w:rPr>
          <w:rFonts w:ascii="Times New Roman" w:eastAsia="Times New Roman" w:hAnsi="Times New Roman" w:cs="Times New Roman"/>
          <w:sz w:val="20"/>
          <w:szCs w:val="20"/>
        </w:rPr>
        <w:t>event</w:t>
      </w:r>
      <w:proofErr w:type="gramEnd"/>
      <w:r>
        <w:rPr>
          <w:rFonts w:ascii="Times New Roman" w:eastAsia="Times New Roman" w:hAnsi="Times New Roman" w:cs="Times New Roman"/>
          <w:sz w:val="20"/>
          <w:szCs w:val="20"/>
        </w:rPr>
        <w:t xml:space="preserve"> and they emphasized the need for educating minors about their rights so they can push for fair </w:t>
      </w:r>
      <w:proofErr w:type="spellStart"/>
      <w:r>
        <w:rPr>
          <w:rFonts w:ascii="Times New Roman" w:eastAsia="Times New Roman" w:hAnsi="Times New Roman" w:cs="Times New Roman"/>
          <w:sz w:val="20"/>
          <w:szCs w:val="20"/>
        </w:rPr>
        <w:t>labour</w:t>
      </w:r>
      <w:proofErr w:type="spellEnd"/>
      <w:r>
        <w:rPr>
          <w:rFonts w:ascii="Times New Roman" w:eastAsia="Times New Roman" w:hAnsi="Times New Roman" w:cs="Times New Roman"/>
          <w:sz w:val="20"/>
          <w:szCs w:val="20"/>
        </w:rPr>
        <w:t xml:space="preserve"> laws and education in rural </w:t>
      </w:r>
      <w:proofErr w:type="spellStart"/>
      <w:proofErr w:type="gramStart"/>
      <w:r>
        <w:rPr>
          <w:rFonts w:ascii="Times New Roman" w:eastAsia="Times New Roman" w:hAnsi="Times New Roman" w:cs="Times New Roman"/>
          <w:sz w:val="20"/>
          <w:szCs w:val="20"/>
        </w:rPr>
        <w:t>areas.UNICEF</w:t>
      </w:r>
      <w:proofErr w:type="spellEnd"/>
      <w:proofErr w:type="gramEnd"/>
      <w:r>
        <w:rPr>
          <w:rFonts w:ascii="Times New Roman" w:eastAsia="Times New Roman" w:hAnsi="Times New Roman" w:cs="Times New Roman"/>
          <w:sz w:val="20"/>
          <w:szCs w:val="20"/>
        </w:rPr>
        <w:t xml:space="preserve"> specifically has made great progress ending child labor in Costa Rica, Jordan, and Viet Nam. In Costa Rica, UNICEF has partnered with the Costa Rican Coffee Institute to provide childcare for workers who are coffee harvesters. This initiative has tremendously increased the amount of support children and families are getting in Costa Rica. In Jordan, UNICEF partnered with </w:t>
      </w:r>
      <w:proofErr w:type="gramStart"/>
      <w:r>
        <w:rPr>
          <w:rFonts w:ascii="Times New Roman" w:eastAsia="Times New Roman" w:hAnsi="Times New Roman" w:cs="Times New Roman"/>
          <w:sz w:val="20"/>
          <w:szCs w:val="20"/>
        </w:rPr>
        <w:t>the  Ministry</w:t>
      </w:r>
      <w:proofErr w:type="gramEnd"/>
      <w:r>
        <w:rPr>
          <w:rFonts w:ascii="Times New Roman" w:eastAsia="Times New Roman" w:hAnsi="Times New Roman" w:cs="Times New Roman"/>
          <w:sz w:val="20"/>
          <w:szCs w:val="20"/>
        </w:rPr>
        <w:t xml:space="preserve"> of Social Development (MOSD) and the National Council for Family Affairs (NCFA) to safeguard children in </w:t>
      </w:r>
      <w:proofErr w:type="gramStart"/>
      <w:r>
        <w:rPr>
          <w:rFonts w:ascii="Times New Roman" w:eastAsia="Times New Roman" w:hAnsi="Times New Roman" w:cs="Times New Roman"/>
          <w:sz w:val="20"/>
          <w:szCs w:val="20"/>
        </w:rPr>
        <w:t>high risk</w:t>
      </w:r>
      <w:proofErr w:type="gramEnd"/>
      <w:r>
        <w:rPr>
          <w:rFonts w:ascii="Times New Roman" w:eastAsia="Times New Roman" w:hAnsi="Times New Roman" w:cs="Times New Roman"/>
          <w:sz w:val="20"/>
          <w:szCs w:val="20"/>
        </w:rPr>
        <w:t xml:space="preserve"> environments and provide them services such as education and health </w:t>
      </w:r>
      <w:proofErr w:type="gramStart"/>
      <w:r>
        <w:rPr>
          <w:rFonts w:ascii="Times New Roman" w:eastAsia="Times New Roman" w:hAnsi="Times New Roman" w:cs="Times New Roman"/>
          <w:sz w:val="20"/>
          <w:szCs w:val="20"/>
        </w:rPr>
        <w:t>care..</w:t>
      </w:r>
      <w:proofErr w:type="gramEnd"/>
      <w:r>
        <w:rPr>
          <w:rFonts w:ascii="Times New Roman" w:eastAsia="Times New Roman" w:hAnsi="Times New Roman" w:cs="Times New Roman"/>
          <w:sz w:val="20"/>
          <w:szCs w:val="20"/>
        </w:rPr>
        <w:t xml:space="preserve"> In Viet Nam, UNICEF is working on the project Work: No Child’s Business, an initiative aimed at addressing the multiple causes of child labor through partnerships with various stakeholders. The focus of this initiative being improving access to education, and training in skills to facilitate youth access to employment</w:t>
      </w:r>
      <w:r>
        <w:rPr>
          <w:rFonts w:ascii="Times New Roman" w:eastAsia="Times New Roman" w:hAnsi="Times New Roman" w:cs="Times New Roman"/>
          <w:sz w:val="20"/>
          <w:szCs w:val="20"/>
          <w:vertAlign w:val="superscript"/>
        </w:rPr>
        <w:footnoteReference w:id="11"/>
      </w:r>
      <w:r>
        <w:rPr>
          <w:rFonts w:ascii="Times New Roman" w:eastAsia="Times New Roman" w:hAnsi="Times New Roman" w:cs="Times New Roman"/>
          <w:sz w:val="20"/>
          <w:szCs w:val="20"/>
        </w:rPr>
        <w:t>.</w:t>
      </w:r>
    </w:p>
    <w:p w14:paraId="23C23DD0" w14:textId="77777777" w:rsidR="00AF2682" w:rsidRDefault="00AF2682">
      <w:pPr>
        <w:ind w:firstLine="720"/>
        <w:rPr>
          <w:rFonts w:ascii="Times New Roman" w:eastAsia="Times New Roman" w:hAnsi="Times New Roman" w:cs="Times New Roman"/>
          <w:sz w:val="20"/>
          <w:szCs w:val="20"/>
        </w:rPr>
      </w:pPr>
    </w:p>
    <w:p w14:paraId="6DCA167F"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Conclusion </w:t>
      </w:r>
    </w:p>
    <w:p w14:paraId="7CCE0057"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b/>
      </w:r>
    </w:p>
    <w:p w14:paraId="05F013B4" w14:textId="77777777" w:rsidR="00AF2682" w:rsidRDefault="00000000">
      <w:pPr>
        <w:rPr>
          <w:rFonts w:ascii="Times New Roman" w:eastAsia="Times New Roman" w:hAnsi="Times New Roman" w:cs="Times New Roman"/>
          <w:sz w:val="20"/>
          <w:szCs w:val="20"/>
        </w:rPr>
      </w:pPr>
      <w:r>
        <w:rPr>
          <w:rFonts w:ascii="Times New Roman" w:eastAsia="Times New Roman" w:hAnsi="Times New Roman" w:cs="Times New Roman"/>
          <w:b/>
          <w:bCs/>
          <w:i/>
          <w:iCs/>
          <w:sz w:val="20"/>
          <w:szCs w:val="20"/>
        </w:rPr>
        <w:tab/>
      </w:r>
      <w:r>
        <w:rPr>
          <w:rFonts w:ascii="Times New Roman" w:eastAsia="Times New Roman" w:hAnsi="Times New Roman" w:cs="Times New Roman"/>
          <w:sz w:val="20"/>
          <w:szCs w:val="20"/>
        </w:rPr>
        <w:t xml:space="preserve">Child labor has been an extensive issue since long before modern society as we know it has formed. Many Member States have made extensive laws to protect children from unsafe working conditions and even from work so that they may attend school and receive an education. Though not all Member States have made such advancements </w:t>
      </w:r>
      <w:r>
        <w:rPr>
          <w:rFonts w:ascii="Times New Roman" w:eastAsia="Times New Roman" w:hAnsi="Times New Roman" w:cs="Times New Roman"/>
          <w:sz w:val="20"/>
          <w:szCs w:val="20"/>
        </w:rPr>
        <w:lastRenderedPageBreak/>
        <w:t>and even those who have may not be able to enforce those measures adequately. With the current economic systems in place and the current system of global trade cheap child labor has continued to be a growing problem and will continue as such until we can establish a global baseline of enforceable laws so that the current economic systems cannot move to exploit cheap labor in the next Member State with inadequate protection or the inability to enforce their current child protection laws.</w:t>
      </w:r>
    </w:p>
    <w:p w14:paraId="66308ADF"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b/>
      </w:r>
    </w:p>
    <w:p w14:paraId="6F4C8CD6"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Committee Directive </w:t>
      </w:r>
    </w:p>
    <w:p w14:paraId="66C3E94C" w14:textId="77777777" w:rsidR="00AF2682" w:rsidRDefault="00AF2682">
      <w:pPr>
        <w:rPr>
          <w:rFonts w:ascii="Times New Roman" w:eastAsia="Times New Roman" w:hAnsi="Times New Roman" w:cs="Times New Roman"/>
          <w:b/>
          <w:bCs/>
          <w:i/>
          <w:iCs/>
          <w:sz w:val="20"/>
          <w:szCs w:val="20"/>
        </w:rPr>
      </w:pPr>
    </w:p>
    <w:p w14:paraId="04D9F6AF" w14:textId="77777777" w:rsidR="00AF2682" w:rsidRDefault="00000000">
      <w:pPr>
        <w:ind w:firstLine="720"/>
      </w:pPr>
      <w:r>
        <w:rPr>
          <w:rFonts w:ascii="Times New Roman" w:eastAsia="Times New Roman" w:hAnsi="Times New Roman" w:cs="Times New Roman"/>
          <w:sz w:val="20"/>
          <w:szCs w:val="20"/>
        </w:rPr>
        <w:t xml:space="preserve">The directive of this committee is to address the solutions to child labor within the agricultural sector. The body should consider how their Member States can shift away from the use of child labor and assist other Member States in relying on other forms of labor. Delegates should consider the different </w:t>
      </w:r>
      <w:proofErr w:type="gramStart"/>
      <w:r>
        <w:rPr>
          <w:rFonts w:ascii="Times New Roman" w:eastAsia="Times New Roman" w:hAnsi="Times New Roman" w:cs="Times New Roman"/>
          <w:sz w:val="20"/>
          <w:szCs w:val="20"/>
        </w:rPr>
        <w:t>amount</w:t>
      </w:r>
      <w:proofErr w:type="gramEnd"/>
      <w:r>
        <w:rPr>
          <w:rFonts w:ascii="Times New Roman" w:eastAsia="Times New Roman" w:hAnsi="Times New Roman" w:cs="Times New Roman"/>
          <w:sz w:val="20"/>
          <w:szCs w:val="20"/>
        </w:rPr>
        <w:t xml:space="preserve"> of resources available to developed and non- developed Member States. Solutions should include how delegates will ensure the human rights of children are </w:t>
      </w:r>
      <w:proofErr w:type="gramStart"/>
      <w:r>
        <w:rPr>
          <w:rFonts w:ascii="Times New Roman" w:eastAsia="Times New Roman" w:hAnsi="Times New Roman" w:cs="Times New Roman"/>
          <w:sz w:val="20"/>
          <w:szCs w:val="20"/>
        </w:rPr>
        <w:t>kept  and</w:t>
      </w:r>
      <w:proofErr w:type="gramEnd"/>
      <w:r>
        <w:rPr>
          <w:rFonts w:ascii="Times New Roman" w:eastAsia="Times New Roman" w:hAnsi="Times New Roman" w:cs="Times New Roman"/>
          <w:sz w:val="20"/>
          <w:szCs w:val="20"/>
        </w:rPr>
        <w:t xml:space="preserve"> their access to education is protected. Furthermore, delegates should look to relating Sustainable Development Goals to improve the quality of life of developing communities.</w:t>
      </w:r>
      <w:r>
        <w:br w:type="page"/>
      </w:r>
    </w:p>
    <w:p w14:paraId="38D94488" w14:textId="77777777" w:rsidR="00AF2682" w:rsidRDefault="00AF2682"/>
    <w:p w14:paraId="0226EEA6" w14:textId="77777777" w:rsidR="00AF2682" w:rsidRDefault="00AF2682"/>
    <w:p w14:paraId="2A9E1698" w14:textId="77777777" w:rsidR="00AF2682" w:rsidRDefault="00000000">
      <w:pPr>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Stabilizing Access to Essential Vaccines for the Youth in Developing Member States</w:t>
      </w:r>
    </w:p>
    <w:p w14:paraId="0DD59938" w14:textId="77777777" w:rsidR="00AF2682" w:rsidRDefault="00AF2682">
      <w:pPr>
        <w:ind w:left="720"/>
        <w:rPr>
          <w:rFonts w:ascii="Times New Roman" w:eastAsia="Times New Roman" w:hAnsi="Times New Roman" w:cs="Times New Roman"/>
          <w:b/>
          <w:bCs/>
          <w:sz w:val="24"/>
          <w:szCs w:val="24"/>
        </w:rPr>
      </w:pPr>
    </w:p>
    <w:p w14:paraId="5663B536"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Introduction</w:t>
      </w:r>
    </w:p>
    <w:p w14:paraId="4A2BB77A" w14:textId="77777777" w:rsidR="00AF2682" w:rsidRDefault="00AF2682">
      <w:pPr>
        <w:rPr>
          <w:rFonts w:ascii="Times New Roman" w:eastAsia="Times New Roman" w:hAnsi="Times New Roman" w:cs="Times New Roman"/>
          <w:b/>
          <w:bCs/>
          <w:i/>
          <w:iCs/>
          <w:sz w:val="20"/>
          <w:szCs w:val="20"/>
        </w:rPr>
      </w:pPr>
    </w:p>
    <w:p w14:paraId="0A2A9B84" w14:textId="77777777" w:rsidR="00AF2682"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Ending preventable child mortality, in ages below five years old, is target 3.2 of the Sustainable development goals.</w:t>
      </w:r>
      <w:r>
        <w:rPr>
          <w:rFonts w:ascii="Times New Roman" w:eastAsia="Times New Roman" w:hAnsi="Times New Roman" w:cs="Times New Roman"/>
          <w:sz w:val="20"/>
          <w:szCs w:val="20"/>
          <w:vertAlign w:val="superscript"/>
        </w:rPr>
        <w:footnoteReference w:id="12"/>
      </w:r>
      <w:r>
        <w:rPr>
          <w:rFonts w:ascii="Times New Roman" w:eastAsia="Times New Roman" w:hAnsi="Times New Roman" w:cs="Times New Roman"/>
          <w:sz w:val="20"/>
          <w:szCs w:val="20"/>
        </w:rPr>
        <w:t xml:space="preserve"> This includes ending preventable deaths caused by children not receiving important vaccines, like the measles vaccine. Unfortunately, 60 Member States will be falling short of these goals.</w:t>
      </w:r>
      <w:r>
        <w:rPr>
          <w:rFonts w:ascii="Times New Roman" w:eastAsia="Times New Roman" w:hAnsi="Times New Roman" w:cs="Times New Roman"/>
          <w:sz w:val="20"/>
          <w:szCs w:val="20"/>
          <w:vertAlign w:val="superscript"/>
        </w:rPr>
        <w:footnoteReference w:id="13"/>
      </w:r>
      <w:r>
        <w:rPr>
          <w:rFonts w:ascii="Times New Roman" w:eastAsia="Times New Roman" w:hAnsi="Times New Roman" w:cs="Times New Roman"/>
          <w:sz w:val="20"/>
          <w:szCs w:val="20"/>
        </w:rPr>
        <w:t xml:space="preserve"> More notably, eight Member States, Nigeria, India, the Democratic Republic of </w:t>
      </w:r>
      <w:proofErr w:type="gramStart"/>
      <w:r>
        <w:rPr>
          <w:rFonts w:ascii="Times New Roman" w:eastAsia="Times New Roman" w:hAnsi="Times New Roman" w:cs="Times New Roman"/>
          <w:sz w:val="20"/>
          <w:szCs w:val="20"/>
        </w:rPr>
        <w:t>the Congo</w:t>
      </w:r>
      <w:proofErr w:type="gramEnd"/>
      <w:r>
        <w:rPr>
          <w:rFonts w:ascii="Times New Roman" w:eastAsia="Times New Roman" w:hAnsi="Times New Roman" w:cs="Times New Roman"/>
          <w:sz w:val="20"/>
          <w:szCs w:val="20"/>
        </w:rPr>
        <w:t xml:space="preserve">, Ethiopia, Somalia, Sudan, Indonesia, and Brazil, hold </w:t>
      </w:r>
      <w:proofErr w:type="gramStart"/>
      <w:r>
        <w:rPr>
          <w:rFonts w:ascii="Times New Roman" w:eastAsia="Times New Roman" w:hAnsi="Times New Roman" w:cs="Times New Roman"/>
          <w:sz w:val="20"/>
          <w:szCs w:val="20"/>
        </w:rPr>
        <w:t>the majority of</w:t>
      </w:r>
      <w:proofErr w:type="gramEnd"/>
      <w:r>
        <w:rPr>
          <w:rFonts w:ascii="Times New Roman" w:eastAsia="Times New Roman" w:hAnsi="Times New Roman" w:cs="Times New Roman"/>
          <w:sz w:val="20"/>
          <w:szCs w:val="20"/>
        </w:rPr>
        <w:t xml:space="preserve"> the world's zero-dose children. Zero-dose children are those who do not receive any vaccines. There are many factors that cause children to go unvaccinated. The UN and other organizations, like GAVI The Vaccine Alliance,</w:t>
      </w:r>
      <w:r>
        <w:rPr>
          <w:rFonts w:ascii="Times New Roman" w:eastAsia="Times New Roman" w:hAnsi="Times New Roman" w:cs="Times New Roman"/>
          <w:sz w:val="20"/>
          <w:szCs w:val="20"/>
          <w:vertAlign w:val="superscript"/>
        </w:rPr>
        <w:footnoteReference w:id="14"/>
      </w:r>
      <w:r>
        <w:rPr>
          <w:rFonts w:ascii="Times New Roman" w:eastAsia="Times New Roman" w:hAnsi="Times New Roman" w:cs="Times New Roman"/>
          <w:sz w:val="20"/>
          <w:szCs w:val="20"/>
        </w:rPr>
        <w:t xml:space="preserve"> American Red Cross, US Centers for Disease Control and Prevention (CDC), and World Health Organization (WHO)</w:t>
      </w:r>
      <w:r>
        <w:rPr>
          <w:rFonts w:ascii="Times New Roman" w:eastAsia="Times New Roman" w:hAnsi="Times New Roman" w:cs="Times New Roman"/>
          <w:sz w:val="20"/>
          <w:szCs w:val="20"/>
          <w:vertAlign w:val="superscript"/>
        </w:rPr>
        <w:footnoteReference w:id="15"/>
      </w:r>
      <w:r>
        <w:rPr>
          <w:rFonts w:ascii="Times New Roman" w:eastAsia="Times New Roman" w:hAnsi="Times New Roman" w:cs="Times New Roman"/>
          <w:sz w:val="20"/>
          <w:szCs w:val="20"/>
        </w:rPr>
        <w:t xml:space="preserve"> have been working together to provide support with strategies to stabilize economic disparities. Policy work is also encouraged in fragile and conflict-affected situations (defined and identified by the WBG) because these situations influence the ability to disburse vaccines.</w:t>
      </w:r>
      <w:r>
        <w:rPr>
          <w:rFonts w:ascii="Times New Roman" w:eastAsia="Times New Roman" w:hAnsi="Times New Roman" w:cs="Times New Roman"/>
          <w:sz w:val="20"/>
          <w:szCs w:val="20"/>
          <w:vertAlign w:val="superscript"/>
        </w:rPr>
        <w:footnoteReference w:id="16"/>
      </w:r>
      <w:r>
        <w:rPr>
          <w:rFonts w:ascii="Times New Roman" w:eastAsia="Times New Roman" w:hAnsi="Times New Roman" w:cs="Times New Roman"/>
          <w:sz w:val="20"/>
          <w:szCs w:val="20"/>
        </w:rPr>
        <w:t xml:space="preserve"> These organizations and strategies are specifically focused on developing African Member States because of their high rates of unvaccinated and </w:t>
      </w:r>
      <w:proofErr w:type="spellStart"/>
      <w:r>
        <w:rPr>
          <w:rFonts w:ascii="Times New Roman" w:eastAsia="Times New Roman" w:hAnsi="Times New Roman" w:cs="Times New Roman"/>
          <w:sz w:val="20"/>
          <w:szCs w:val="20"/>
        </w:rPr>
        <w:t>undervaccinated</w:t>
      </w:r>
      <w:proofErr w:type="spellEnd"/>
      <w:r>
        <w:rPr>
          <w:rFonts w:ascii="Times New Roman" w:eastAsia="Times New Roman" w:hAnsi="Times New Roman" w:cs="Times New Roman"/>
          <w:sz w:val="20"/>
          <w:szCs w:val="20"/>
        </w:rPr>
        <w:t xml:space="preserve"> children. More progress needs to be made by the SDG goal deadline of 2030.</w:t>
      </w:r>
    </w:p>
    <w:p w14:paraId="1F9CC26A" w14:textId="77777777" w:rsidR="00AF2682" w:rsidRDefault="00AF2682">
      <w:pPr>
        <w:rPr>
          <w:sz w:val="24"/>
          <w:szCs w:val="24"/>
        </w:rPr>
      </w:pPr>
    </w:p>
    <w:p w14:paraId="5BDB1D78"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History</w:t>
      </w:r>
    </w:p>
    <w:p w14:paraId="000670F2" w14:textId="77777777" w:rsidR="00AF2682" w:rsidRDefault="00AF2682">
      <w:pPr>
        <w:rPr>
          <w:rFonts w:ascii="Times New Roman" w:eastAsia="Times New Roman" w:hAnsi="Times New Roman" w:cs="Times New Roman"/>
          <w:b/>
          <w:bCs/>
          <w:i/>
          <w:iCs/>
          <w:sz w:val="20"/>
          <w:szCs w:val="20"/>
        </w:rPr>
      </w:pPr>
    </w:p>
    <w:p w14:paraId="12279A0E" w14:textId="77777777" w:rsidR="00AF2682"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Vaccines have been prevalent around the world as a medical technology as far back as the 15th century,</w:t>
      </w:r>
      <w:r>
        <w:rPr>
          <w:rFonts w:ascii="Times New Roman" w:eastAsia="Times New Roman" w:hAnsi="Times New Roman" w:cs="Times New Roman"/>
          <w:sz w:val="20"/>
          <w:szCs w:val="20"/>
          <w:vertAlign w:val="superscript"/>
        </w:rPr>
        <w:footnoteReference w:id="17"/>
      </w:r>
      <w:r>
        <w:rPr>
          <w:rFonts w:ascii="Times New Roman" w:eastAsia="Times New Roman" w:hAnsi="Times New Roman" w:cs="Times New Roman"/>
          <w:sz w:val="20"/>
          <w:szCs w:val="20"/>
        </w:rPr>
        <w:t xml:space="preserve"> with smallpox serving as the first disease to be worked on for a vaccine.</w:t>
      </w:r>
      <w:r>
        <w:rPr>
          <w:rFonts w:ascii="Times New Roman" w:eastAsia="Times New Roman" w:hAnsi="Times New Roman" w:cs="Times New Roman"/>
          <w:sz w:val="20"/>
          <w:szCs w:val="20"/>
          <w:vertAlign w:val="superscript"/>
        </w:rPr>
        <w:footnoteReference w:id="18"/>
      </w:r>
      <w:r>
        <w:rPr>
          <w:rFonts w:ascii="Times New Roman" w:eastAsia="Times New Roman" w:hAnsi="Times New Roman" w:cs="Times New Roman"/>
          <w:sz w:val="20"/>
          <w:szCs w:val="20"/>
        </w:rPr>
        <w:t xml:space="preserve"> Organizations began taking a role in spreading vaccines in the 1950s. WHO created the first program to globalize immunization aid. The program was called the Smallpox eradication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launched in 1959.</w:t>
      </w:r>
      <w:r>
        <w:rPr>
          <w:rFonts w:ascii="Times New Roman" w:eastAsia="Times New Roman" w:hAnsi="Times New Roman" w:cs="Times New Roman"/>
          <w:sz w:val="20"/>
          <w:szCs w:val="20"/>
          <w:vertAlign w:val="superscript"/>
        </w:rPr>
        <w:footnoteReference w:id="19"/>
      </w:r>
      <w:r>
        <w:rPr>
          <w:rFonts w:ascii="Times New Roman" w:eastAsia="Times New Roman" w:hAnsi="Times New Roman" w:cs="Times New Roman"/>
          <w:sz w:val="20"/>
          <w:szCs w:val="20"/>
        </w:rPr>
        <w:t xml:space="preserve"> In 1974, this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xml:space="preserve"> was expanded to the Expanded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xml:space="preserve"> for Immunization (EPI). It incorporated other newer vaccines, including measles, polio, tetanus, tuberculosis and whooping cough.</w:t>
      </w:r>
      <w:r>
        <w:rPr>
          <w:rFonts w:ascii="Times New Roman" w:eastAsia="Times New Roman" w:hAnsi="Times New Roman" w:cs="Times New Roman"/>
          <w:sz w:val="20"/>
          <w:szCs w:val="20"/>
          <w:vertAlign w:val="superscript"/>
        </w:rPr>
        <w:footnoteReference w:id="20"/>
      </w:r>
      <w:r>
        <w:rPr>
          <w:rFonts w:ascii="Times New Roman" w:eastAsia="Times New Roman" w:hAnsi="Times New Roman" w:cs="Times New Roman"/>
          <w:sz w:val="20"/>
          <w:szCs w:val="20"/>
        </w:rPr>
        <w:t xml:space="preserve"> Smallpox was declared eradicated by the World Health Assembly in 1980.</w:t>
      </w:r>
      <w:r>
        <w:rPr>
          <w:rFonts w:ascii="Times New Roman" w:eastAsia="Times New Roman" w:hAnsi="Times New Roman" w:cs="Times New Roman"/>
          <w:sz w:val="20"/>
          <w:szCs w:val="20"/>
          <w:vertAlign w:val="superscript"/>
        </w:rPr>
        <w:footnoteReference w:id="21"/>
      </w:r>
      <w:r>
        <w:rPr>
          <w:rFonts w:ascii="Times New Roman" w:eastAsia="Times New Roman" w:hAnsi="Times New Roman" w:cs="Times New Roman"/>
          <w:sz w:val="20"/>
          <w:szCs w:val="20"/>
        </w:rPr>
        <w:t xml:space="preserve"> WHOs first program was very successful as the first globalized effort to support developing Member States with vaccine distribution. Member States such as the Soviet Union, the US, France, the United Kingdom (UK), Canada, and Cuba all played a role in this accomplishment.</w:t>
      </w:r>
      <w:r>
        <w:rPr>
          <w:rFonts w:ascii="Times New Roman" w:eastAsia="Times New Roman" w:hAnsi="Times New Roman" w:cs="Times New Roman"/>
          <w:sz w:val="20"/>
          <w:szCs w:val="20"/>
          <w:vertAlign w:val="superscript"/>
        </w:rPr>
        <w:footnoteReference w:id="22"/>
      </w:r>
      <w:r>
        <w:rPr>
          <w:rFonts w:ascii="Times New Roman" w:eastAsia="Times New Roman" w:hAnsi="Times New Roman" w:cs="Times New Roman"/>
          <w:sz w:val="20"/>
          <w:szCs w:val="20"/>
        </w:rPr>
        <w:t xml:space="preserve"> The impact of this program can also be seen through developing Member States combating issues, such as child mortality rate. In the 1960s, Western Africa had a child </w:t>
      </w:r>
      <w:r>
        <w:rPr>
          <w:rFonts w:ascii="Times New Roman" w:eastAsia="Times New Roman" w:hAnsi="Times New Roman" w:cs="Times New Roman"/>
          <w:sz w:val="20"/>
          <w:szCs w:val="20"/>
        </w:rPr>
        <w:lastRenderedPageBreak/>
        <w:t>(under-five) mortality rate (U5MR) average of 300 per 1,000 children.</w:t>
      </w:r>
      <w:r>
        <w:rPr>
          <w:rFonts w:ascii="Times New Roman" w:eastAsia="Times New Roman" w:hAnsi="Times New Roman" w:cs="Times New Roman"/>
          <w:sz w:val="20"/>
          <w:szCs w:val="20"/>
          <w:vertAlign w:val="superscript"/>
        </w:rPr>
        <w:footnoteReference w:id="23"/>
      </w:r>
      <w:r>
        <w:rPr>
          <w:rFonts w:ascii="Times New Roman" w:eastAsia="Times New Roman" w:hAnsi="Times New Roman" w:cs="Times New Roman"/>
          <w:sz w:val="20"/>
          <w:szCs w:val="20"/>
        </w:rPr>
        <w:t xml:space="preserve"> Then from 1975 to 1985, Western Africa was seen to have the most rapid improvement in U5MR.</w:t>
      </w:r>
      <w:r>
        <w:rPr>
          <w:rFonts w:ascii="Times New Roman" w:eastAsia="Times New Roman" w:hAnsi="Times New Roman" w:cs="Times New Roman"/>
          <w:sz w:val="20"/>
          <w:szCs w:val="20"/>
          <w:vertAlign w:val="superscript"/>
        </w:rPr>
        <w:footnoteReference w:id="24"/>
      </w:r>
      <w:r>
        <w:rPr>
          <w:rFonts w:ascii="Times New Roman" w:eastAsia="Times New Roman" w:hAnsi="Times New Roman" w:cs="Times New Roman"/>
          <w:sz w:val="20"/>
          <w:szCs w:val="20"/>
        </w:rPr>
        <w:t xml:space="preserve"> This can be linked to the increase of programs, such as the EPI.</w:t>
      </w:r>
      <w:r>
        <w:rPr>
          <w:rFonts w:ascii="Times New Roman" w:eastAsia="Times New Roman" w:hAnsi="Times New Roman" w:cs="Times New Roman"/>
          <w:sz w:val="20"/>
          <w:szCs w:val="20"/>
          <w:vertAlign w:val="superscript"/>
        </w:rPr>
        <w:footnoteReference w:id="25"/>
      </w:r>
    </w:p>
    <w:p w14:paraId="144DD006" w14:textId="77777777" w:rsidR="00AF2682"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Moving into the 2000s, new programs came to light. Financing enough vaccines for the population in developing countries was the new problem. HIV was a huge symbol for this market failure as developed Member States had access to the breakthrough medical innovation while developing Member States did not.</w:t>
      </w:r>
      <w:r>
        <w:rPr>
          <w:rFonts w:ascii="Times New Roman" w:eastAsia="Times New Roman" w:hAnsi="Times New Roman" w:cs="Times New Roman"/>
          <w:sz w:val="20"/>
          <w:szCs w:val="20"/>
          <w:vertAlign w:val="superscript"/>
        </w:rPr>
        <w:footnoteReference w:id="26"/>
      </w:r>
      <w:r>
        <w:rPr>
          <w:rFonts w:ascii="Times New Roman" w:eastAsia="Times New Roman" w:hAnsi="Times New Roman" w:cs="Times New Roman"/>
          <w:sz w:val="20"/>
          <w:szCs w:val="20"/>
        </w:rPr>
        <w:t xml:space="preserve"> It took a collection of varied global actors to challenge the pharmaceutical companies to lower prices.</w:t>
      </w:r>
      <w:r>
        <w:rPr>
          <w:rFonts w:ascii="Times New Roman" w:eastAsia="Times New Roman" w:hAnsi="Times New Roman" w:cs="Times New Roman"/>
          <w:sz w:val="20"/>
          <w:szCs w:val="20"/>
          <w:vertAlign w:val="superscript"/>
        </w:rPr>
        <w:footnoteReference w:id="27"/>
      </w:r>
      <w:r>
        <w:rPr>
          <w:rFonts w:ascii="Times New Roman" w:eastAsia="Times New Roman" w:hAnsi="Times New Roman" w:cs="Times New Roman"/>
          <w:sz w:val="20"/>
          <w:szCs w:val="20"/>
        </w:rPr>
        <w:t xml:space="preserve"> The Gates Foundation created a program offering 100 billion United States Dollars (USD) to support Member States receiving newer vaccines like Hib, pneumococcus and rotavirus.</w:t>
      </w:r>
      <w:r>
        <w:rPr>
          <w:rFonts w:ascii="Times New Roman" w:eastAsia="Times New Roman" w:hAnsi="Times New Roman" w:cs="Times New Roman"/>
          <w:sz w:val="20"/>
          <w:szCs w:val="20"/>
          <w:vertAlign w:val="superscript"/>
        </w:rPr>
        <w:footnoteReference w:id="28"/>
      </w:r>
      <w:r>
        <w:rPr>
          <w:rFonts w:ascii="Times New Roman" w:eastAsia="Times New Roman" w:hAnsi="Times New Roman" w:cs="Times New Roman"/>
          <w:sz w:val="20"/>
          <w:szCs w:val="20"/>
        </w:rPr>
        <w:t xml:space="preserve"> This set the stage for GAVI, the Vaccine alliance to build their programs with emphasis on sub-Saharan Africa.</w:t>
      </w:r>
      <w:r>
        <w:rPr>
          <w:rFonts w:ascii="Times New Roman" w:eastAsia="Times New Roman" w:hAnsi="Times New Roman" w:cs="Times New Roman"/>
          <w:sz w:val="20"/>
          <w:szCs w:val="20"/>
          <w:vertAlign w:val="superscript"/>
        </w:rPr>
        <w:footnoteReference w:id="29"/>
      </w:r>
      <w:r>
        <w:rPr>
          <w:rFonts w:ascii="Times New Roman" w:eastAsia="Times New Roman" w:hAnsi="Times New Roman" w:cs="Times New Roman"/>
          <w:sz w:val="20"/>
          <w:szCs w:val="20"/>
        </w:rPr>
        <w:t xml:space="preserve"> UNICEF launched the Measles Initiative in 2001, working with the American Red Cross, United Nations Foundation, the CDC, and WHO.</w:t>
      </w:r>
      <w:r>
        <w:rPr>
          <w:rFonts w:ascii="Times New Roman" w:eastAsia="Times New Roman" w:hAnsi="Times New Roman" w:cs="Times New Roman"/>
          <w:sz w:val="20"/>
          <w:szCs w:val="20"/>
          <w:vertAlign w:val="superscript"/>
        </w:rPr>
        <w:footnoteReference w:id="30"/>
      </w:r>
    </w:p>
    <w:p w14:paraId="08323B83" w14:textId="77777777" w:rsidR="00AF2682" w:rsidRDefault="00AF2682">
      <w:pPr>
        <w:rPr>
          <w:rFonts w:ascii="Times New Roman" w:eastAsia="Times New Roman" w:hAnsi="Times New Roman" w:cs="Times New Roman"/>
          <w:sz w:val="20"/>
          <w:szCs w:val="20"/>
        </w:rPr>
      </w:pPr>
    </w:p>
    <w:p w14:paraId="0A21BCE5"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Current Situation</w:t>
      </w:r>
    </w:p>
    <w:p w14:paraId="4B58563B" w14:textId="77777777" w:rsidR="00AF2682" w:rsidRDefault="00AF2682">
      <w:pPr>
        <w:rPr>
          <w:rFonts w:ascii="Times New Roman" w:eastAsia="Times New Roman" w:hAnsi="Times New Roman" w:cs="Times New Roman"/>
          <w:b/>
          <w:bCs/>
          <w:i/>
          <w:iCs/>
          <w:sz w:val="20"/>
          <w:szCs w:val="20"/>
        </w:rPr>
      </w:pPr>
    </w:p>
    <w:p w14:paraId="16F0F031" w14:textId="77777777" w:rsidR="00AF2682"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The Member States struggling to provide the essential vaccines to children are often dealing with conflict or inadequate investment in national immunization programs.</w:t>
      </w:r>
      <w:r>
        <w:rPr>
          <w:rFonts w:ascii="Times New Roman" w:eastAsia="Times New Roman" w:hAnsi="Times New Roman" w:cs="Times New Roman"/>
          <w:sz w:val="20"/>
          <w:szCs w:val="20"/>
          <w:vertAlign w:val="superscript"/>
        </w:rPr>
        <w:footnoteReference w:id="31"/>
      </w:r>
      <w:r>
        <w:rPr>
          <w:rFonts w:ascii="Times New Roman" w:eastAsia="Times New Roman" w:hAnsi="Times New Roman" w:cs="Times New Roman"/>
          <w:sz w:val="20"/>
          <w:szCs w:val="20"/>
        </w:rPr>
        <w:t xml:space="preserve"> The nine Member states holding over half the population of zero-dose children are Nigeria, India, Sudan, Democratic Republic of Congo, Ethiopia, Indonesia, Yemen, Afghanistan, and Angola. Some of these Member States hold a high percentage of the world's population thus contributing a larger number overall. Other Member States have smaller population sizes of zero-dose children but still show signs of concern due to a low child population percentage that receives a diphtheria-tetanus-pertussis vaccine</w:t>
      </w:r>
      <w:r>
        <w:rPr>
          <w:rFonts w:ascii="Times New Roman" w:eastAsia="Times New Roman" w:hAnsi="Times New Roman" w:cs="Times New Roman"/>
          <w:color w:val="333333"/>
          <w:sz w:val="20"/>
          <w:szCs w:val="20"/>
        </w:rPr>
        <w:t xml:space="preserve"> </w:t>
      </w:r>
      <w:r>
        <w:rPr>
          <w:rFonts w:ascii="Times New Roman" w:eastAsia="Times New Roman" w:hAnsi="Times New Roman" w:cs="Times New Roman"/>
          <w:sz w:val="20"/>
          <w:szCs w:val="20"/>
        </w:rPr>
        <w:t>(DTP-1). The DTP-1 vaccine is used as a proxy indicator for access to immunization services by UNICEF.</w:t>
      </w:r>
      <w:r>
        <w:rPr>
          <w:rFonts w:ascii="Times New Roman" w:eastAsia="Times New Roman" w:hAnsi="Times New Roman" w:cs="Times New Roman"/>
          <w:sz w:val="20"/>
          <w:szCs w:val="20"/>
          <w:vertAlign w:val="superscript"/>
        </w:rPr>
        <w:footnoteReference w:id="32"/>
      </w:r>
      <w:r>
        <w:rPr>
          <w:rFonts w:ascii="Times New Roman" w:eastAsia="Times New Roman" w:hAnsi="Times New Roman" w:cs="Times New Roman"/>
          <w:sz w:val="20"/>
          <w:szCs w:val="20"/>
        </w:rPr>
        <w:t xml:space="preserve"> Low percentages of DTP-1 receivers indicate that a Member State is struggling to disburse vaccines to the whole population. Disbursement of vaccines can be disrupted by a lack of accessible healthcare, politics behind vaccines, and security conflicts. Sudan exemplifies this </w:t>
      </w:r>
      <w:proofErr w:type="gramStart"/>
      <w:r>
        <w:rPr>
          <w:rFonts w:ascii="Times New Roman" w:eastAsia="Times New Roman" w:hAnsi="Times New Roman" w:cs="Times New Roman"/>
          <w:sz w:val="20"/>
          <w:szCs w:val="20"/>
        </w:rPr>
        <w:t>cause and effect</w:t>
      </w:r>
      <w:proofErr w:type="gramEnd"/>
      <w:r>
        <w:rPr>
          <w:rFonts w:ascii="Times New Roman" w:eastAsia="Times New Roman" w:hAnsi="Times New Roman" w:cs="Times New Roman"/>
          <w:sz w:val="20"/>
          <w:szCs w:val="20"/>
        </w:rPr>
        <w:t xml:space="preserve"> relationship.</w:t>
      </w:r>
    </w:p>
    <w:p w14:paraId="343B5880" w14:textId="77777777" w:rsidR="00AF2682"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Globally, Sudan holds the lowest percentage of DTP-1 coverage to children at 48 percent, with 838,000 children not receiving any vaccines.</w:t>
      </w:r>
      <w:r>
        <w:rPr>
          <w:rFonts w:ascii="Times New Roman" w:eastAsia="Times New Roman" w:hAnsi="Times New Roman" w:cs="Times New Roman"/>
          <w:sz w:val="20"/>
          <w:szCs w:val="20"/>
          <w:vertAlign w:val="superscript"/>
        </w:rPr>
        <w:footnoteReference w:id="33"/>
      </w:r>
      <w:r>
        <w:rPr>
          <w:rFonts w:ascii="Times New Roman" w:eastAsia="Times New Roman" w:hAnsi="Times New Roman" w:cs="Times New Roman"/>
          <w:sz w:val="20"/>
          <w:szCs w:val="20"/>
        </w:rPr>
        <w:t xml:space="preserve"> Conflict is largely influencing Sudan’s ability to disperse vaccines to children. Sudan has been dealing with a civil war for the past three years. It has caused more than 11 million citizens to be displaced within and outside Sudan in search for safety.</w:t>
      </w:r>
      <w:r>
        <w:rPr>
          <w:rFonts w:ascii="Times New Roman" w:eastAsia="Times New Roman" w:hAnsi="Times New Roman" w:cs="Times New Roman"/>
          <w:sz w:val="20"/>
          <w:szCs w:val="20"/>
          <w:vertAlign w:val="superscript"/>
        </w:rPr>
        <w:footnoteReference w:id="34"/>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Neighbouring</w:t>
      </w:r>
      <w:proofErr w:type="spellEnd"/>
      <w:r>
        <w:rPr>
          <w:rFonts w:ascii="Times New Roman" w:eastAsia="Times New Roman" w:hAnsi="Times New Roman" w:cs="Times New Roman"/>
          <w:sz w:val="20"/>
          <w:szCs w:val="20"/>
        </w:rPr>
        <w:t xml:space="preserve"> Member States like Chad, Egypt, South Sudan, the Central African Republic and Ethiopia are receiving </w:t>
      </w:r>
      <w:proofErr w:type="gramStart"/>
      <w:r>
        <w:rPr>
          <w:rFonts w:ascii="Times New Roman" w:eastAsia="Times New Roman" w:hAnsi="Times New Roman" w:cs="Times New Roman"/>
          <w:sz w:val="20"/>
          <w:szCs w:val="20"/>
        </w:rPr>
        <w:t>the majority of</w:t>
      </w:r>
      <w:proofErr w:type="gramEnd"/>
      <w:r>
        <w:rPr>
          <w:rFonts w:ascii="Times New Roman" w:eastAsia="Times New Roman" w:hAnsi="Times New Roman" w:cs="Times New Roman"/>
          <w:sz w:val="20"/>
          <w:szCs w:val="20"/>
        </w:rPr>
        <w:t xml:space="preserve"> their citizens.</w:t>
      </w:r>
      <w:r>
        <w:rPr>
          <w:rFonts w:ascii="Times New Roman" w:eastAsia="Times New Roman" w:hAnsi="Times New Roman" w:cs="Times New Roman"/>
          <w:sz w:val="20"/>
          <w:szCs w:val="20"/>
          <w:vertAlign w:val="superscript"/>
        </w:rPr>
        <w:footnoteReference w:id="35"/>
      </w:r>
      <w:r>
        <w:rPr>
          <w:rFonts w:ascii="Times New Roman" w:eastAsia="Times New Roman" w:hAnsi="Times New Roman" w:cs="Times New Roman"/>
          <w:sz w:val="20"/>
          <w:szCs w:val="20"/>
        </w:rPr>
        <w:t xml:space="preserve"> The people who </w:t>
      </w:r>
      <w:r>
        <w:rPr>
          <w:rFonts w:ascii="Times New Roman" w:eastAsia="Times New Roman" w:hAnsi="Times New Roman" w:cs="Times New Roman"/>
          <w:sz w:val="20"/>
          <w:szCs w:val="20"/>
        </w:rPr>
        <w:lastRenderedPageBreak/>
        <w:t>remain in Sudan, and war prone areas, are less likely to receive vaccines. The issue of displacement can also cause issues with localizing the support of organizations. As people move into different Member States to seek safety, so does the access to vaccines. Low access to vaccines leads to disease outbreaks, which stresses healthcare systems treating sick people. Sudan was also declared to be dealing with a famine by the Famine Review Committee.</w:t>
      </w:r>
      <w:r>
        <w:rPr>
          <w:rFonts w:ascii="Times New Roman" w:eastAsia="Times New Roman" w:hAnsi="Times New Roman" w:cs="Times New Roman"/>
          <w:sz w:val="20"/>
          <w:szCs w:val="20"/>
          <w:vertAlign w:val="superscript"/>
        </w:rPr>
        <w:footnoteReference w:id="36"/>
      </w:r>
      <w:r>
        <w:rPr>
          <w:rFonts w:ascii="Times New Roman" w:eastAsia="Times New Roman" w:hAnsi="Times New Roman" w:cs="Times New Roman"/>
          <w:sz w:val="20"/>
          <w:szCs w:val="20"/>
        </w:rPr>
        <w:t xml:space="preserve"> Malnutrition is a common cause of famine and can add more stress to a Member States healthcare system. This becomes a cascading issue as outbreaks and malnutrition require more healthcare support funding, leaving vaccine coverage second priority. </w:t>
      </w:r>
    </w:p>
    <w:p w14:paraId="63BEF207" w14:textId="77777777" w:rsidR="00AF2682"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In comparison to Sudan, Nigeria is another Member State struggling with vaccine coverage. Although Nigeria’s 71 percent coverage of DTP-1 is higher, their population of zero-dose children is over a million more than Sudan, at 2,078,000.</w:t>
      </w:r>
      <w:r>
        <w:rPr>
          <w:rFonts w:ascii="Times New Roman" w:eastAsia="Times New Roman" w:hAnsi="Times New Roman" w:cs="Times New Roman"/>
          <w:sz w:val="20"/>
          <w:szCs w:val="20"/>
          <w:vertAlign w:val="superscript"/>
        </w:rPr>
        <w:footnoteReference w:id="37"/>
      </w:r>
      <w:r>
        <w:rPr>
          <w:rFonts w:ascii="Times New Roman" w:eastAsia="Times New Roman" w:hAnsi="Times New Roman" w:cs="Times New Roman"/>
          <w:sz w:val="20"/>
          <w:szCs w:val="20"/>
        </w:rPr>
        <w:t xml:space="preserve"> Nigeria exemplifies different cascading issues trying to stabilize vaccine distribution, and thus vaccine access. In 2022, Nigeria failed to meet covid vaccine program goals because of political distrust, poor cold-chain management, and poor communication.</w:t>
      </w:r>
      <w:r>
        <w:rPr>
          <w:rFonts w:ascii="Times New Roman" w:eastAsia="Times New Roman" w:hAnsi="Times New Roman" w:cs="Times New Roman"/>
          <w:sz w:val="20"/>
          <w:szCs w:val="20"/>
          <w:vertAlign w:val="superscript"/>
        </w:rPr>
        <w:footnoteReference w:id="38"/>
      </w:r>
      <w:r>
        <w:rPr>
          <w:rFonts w:ascii="Times New Roman" w:eastAsia="Times New Roman" w:hAnsi="Times New Roman" w:cs="Times New Roman"/>
          <w:sz w:val="20"/>
          <w:szCs w:val="20"/>
        </w:rPr>
        <w:t xml:space="preserve"> There was a low acceptance rate from the citizens for receiving the covid vaccines. This led to many vaccines to expire.</w:t>
      </w:r>
      <w:r>
        <w:rPr>
          <w:rFonts w:ascii="Times New Roman" w:eastAsia="Times New Roman" w:hAnsi="Times New Roman" w:cs="Times New Roman"/>
          <w:sz w:val="20"/>
          <w:szCs w:val="20"/>
          <w:vertAlign w:val="superscript"/>
        </w:rPr>
        <w:footnoteReference w:id="39"/>
      </w:r>
      <w:r>
        <w:rPr>
          <w:rFonts w:ascii="Times New Roman" w:eastAsia="Times New Roman" w:hAnsi="Times New Roman" w:cs="Times New Roman"/>
          <w:sz w:val="20"/>
          <w:szCs w:val="20"/>
        </w:rPr>
        <w:t xml:space="preserve"> This consequence, alongside certain vaccine handling environments, like COVID-19 cold chain management, leads to funding issues.</w:t>
      </w:r>
      <w:r>
        <w:rPr>
          <w:rFonts w:ascii="Times New Roman" w:eastAsia="Times New Roman" w:hAnsi="Times New Roman" w:cs="Times New Roman"/>
          <w:sz w:val="20"/>
          <w:szCs w:val="20"/>
          <w:vertAlign w:val="superscript"/>
        </w:rPr>
        <w:footnoteReference w:id="40"/>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In regards to</w:t>
      </w:r>
      <w:proofErr w:type="gramEnd"/>
      <w:r>
        <w:rPr>
          <w:rFonts w:ascii="Times New Roman" w:eastAsia="Times New Roman" w:hAnsi="Times New Roman" w:cs="Times New Roman"/>
          <w:sz w:val="20"/>
          <w:szCs w:val="20"/>
        </w:rPr>
        <w:t xml:space="preserve"> why acceptance rates fall, Nigeria's COVID-19 situation had two theorized reasons. First is the inability to communicate to all communities, like not providing vaccine information in local languages.</w:t>
      </w:r>
      <w:r>
        <w:rPr>
          <w:rFonts w:ascii="Times New Roman" w:eastAsia="Times New Roman" w:hAnsi="Times New Roman" w:cs="Times New Roman"/>
          <w:sz w:val="20"/>
          <w:szCs w:val="20"/>
          <w:vertAlign w:val="superscript"/>
        </w:rPr>
        <w:footnoteReference w:id="41"/>
      </w:r>
      <w:r>
        <w:rPr>
          <w:rFonts w:ascii="Times New Roman" w:eastAsia="Times New Roman" w:hAnsi="Times New Roman" w:cs="Times New Roman"/>
          <w:sz w:val="20"/>
          <w:szCs w:val="20"/>
        </w:rPr>
        <w:t xml:space="preserve"> The second is, distrust in the government correlated with Nigeria's population against vaccines.</w:t>
      </w:r>
      <w:r>
        <w:rPr>
          <w:rFonts w:ascii="Times New Roman" w:eastAsia="Times New Roman" w:hAnsi="Times New Roman" w:cs="Times New Roman"/>
          <w:sz w:val="20"/>
          <w:szCs w:val="20"/>
          <w:vertAlign w:val="superscript"/>
        </w:rPr>
        <w:footnoteReference w:id="42"/>
      </w:r>
      <w:r>
        <w:rPr>
          <w:rFonts w:ascii="Times New Roman" w:eastAsia="Times New Roman" w:hAnsi="Times New Roman" w:cs="Times New Roman"/>
          <w:sz w:val="20"/>
          <w:szCs w:val="20"/>
        </w:rPr>
        <w:t xml:space="preserve"> These issues are not unique to Nigeria. Acceptance rates of vaccines are important to Member States attempting to achieve stable vaccine access. Some Member States rely on policies, requiring children to have specific vaccines to attend public schools.</w:t>
      </w:r>
      <w:r>
        <w:rPr>
          <w:rFonts w:ascii="Times New Roman" w:eastAsia="Times New Roman" w:hAnsi="Times New Roman" w:cs="Times New Roman"/>
          <w:sz w:val="20"/>
          <w:szCs w:val="20"/>
          <w:vertAlign w:val="superscript"/>
        </w:rPr>
        <w:footnoteReference w:id="43"/>
      </w:r>
      <w:r>
        <w:rPr>
          <w:rFonts w:ascii="Times New Roman" w:eastAsia="Times New Roman" w:hAnsi="Times New Roman" w:cs="Times New Roman"/>
          <w:sz w:val="20"/>
          <w:szCs w:val="20"/>
        </w:rPr>
        <w:t xml:space="preserve"> The US, for example, mandates that children are required to have x vaccines to attend x. Although, </w:t>
      </w:r>
      <w:proofErr w:type="gramStart"/>
      <w:r>
        <w:rPr>
          <w:rFonts w:ascii="Times New Roman" w:eastAsia="Times New Roman" w:hAnsi="Times New Roman" w:cs="Times New Roman"/>
          <w:sz w:val="20"/>
          <w:szCs w:val="20"/>
        </w:rPr>
        <w:t>In</w:t>
      </w:r>
      <w:proofErr w:type="gramEnd"/>
      <w:r>
        <w:rPr>
          <w:rFonts w:ascii="Times New Roman" w:eastAsia="Times New Roman" w:hAnsi="Times New Roman" w:cs="Times New Roman"/>
          <w:sz w:val="20"/>
          <w:szCs w:val="20"/>
        </w:rPr>
        <w:t xml:space="preserve"> recent years, the US has seen a fall in child vaccine recipients due to vaccine distrust (Cite). The issue of domestic politics affecting vaccine access prevails despite school mandates.</w:t>
      </w:r>
    </w:p>
    <w:p w14:paraId="2F57D3FB" w14:textId="77777777" w:rsidR="00AF2682" w:rsidRDefault="00AF2682">
      <w:pPr>
        <w:ind w:firstLine="720"/>
        <w:rPr>
          <w:rFonts w:ascii="Times New Roman" w:eastAsia="Times New Roman" w:hAnsi="Times New Roman" w:cs="Times New Roman"/>
          <w:sz w:val="20"/>
          <w:szCs w:val="20"/>
        </w:rPr>
      </w:pPr>
    </w:p>
    <w:p w14:paraId="576C0B11"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Actions Taken by the UN</w:t>
      </w:r>
    </w:p>
    <w:p w14:paraId="66F15E92" w14:textId="77777777" w:rsidR="00AF2682" w:rsidRDefault="00AF2682">
      <w:pPr>
        <w:rPr>
          <w:rFonts w:ascii="Times New Roman" w:eastAsia="Times New Roman" w:hAnsi="Times New Roman" w:cs="Times New Roman"/>
          <w:b/>
          <w:bCs/>
          <w:i/>
          <w:iCs/>
          <w:sz w:val="20"/>
          <w:szCs w:val="20"/>
        </w:rPr>
      </w:pPr>
    </w:p>
    <w:p w14:paraId="54C5E73F" w14:textId="77777777" w:rsidR="00AF2682" w:rsidRDefault="00000000">
      <w:pPr>
        <w:ind w:firstLine="720"/>
        <w:rPr>
          <w:rFonts w:ascii="Times New Roman" w:eastAsia="Times New Roman" w:hAnsi="Times New Roman" w:cs="Times New Roman"/>
          <w:color w:val="111111"/>
          <w:sz w:val="20"/>
          <w:szCs w:val="20"/>
        </w:rPr>
      </w:pPr>
      <w:r>
        <w:rPr>
          <w:rFonts w:ascii="Times New Roman" w:eastAsia="Times New Roman" w:hAnsi="Times New Roman" w:cs="Times New Roman"/>
          <w:sz w:val="20"/>
          <w:szCs w:val="20"/>
        </w:rPr>
        <w:t>The nine Member States holding the majority of the world’s zero-dose children population are struggling with sustainability because of funding issues. UNICEF has launched the Future Focused Initiative (FFI) in efforts to adapt to a global funding crisis.</w:t>
      </w:r>
      <w:r>
        <w:rPr>
          <w:rFonts w:ascii="Times New Roman" w:eastAsia="Times New Roman" w:hAnsi="Times New Roman" w:cs="Times New Roman"/>
          <w:sz w:val="20"/>
          <w:szCs w:val="20"/>
          <w:vertAlign w:val="superscript"/>
        </w:rPr>
        <w:footnoteReference w:id="44"/>
      </w:r>
      <w:r>
        <w:rPr>
          <w:rFonts w:ascii="Times New Roman" w:eastAsia="Times New Roman" w:hAnsi="Times New Roman" w:cs="Times New Roman"/>
          <w:sz w:val="20"/>
          <w:szCs w:val="20"/>
        </w:rPr>
        <w:t xml:space="preserve"> UNICEF calls on their partners, like WHO, and GAVI, in addition to governments of Member States to close the funding gap for GAVI’s next strategic cycle (2026-2030). GAVI’s mission and </w:t>
      </w:r>
      <w:r>
        <w:rPr>
          <w:rFonts w:ascii="Times New Roman" w:eastAsia="Times New Roman" w:hAnsi="Times New Roman" w:cs="Times New Roman"/>
          <w:sz w:val="20"/>
          <w:szCs w:val="20"/>
        </w:rPr>
        <w:lastRenderedPageBreak/>
        <w:t>UNICEF make note that more local organizations will be better suited for stabilizing vaccine disbursement.</w:t>
      </w:r>
      <w:r>
        <w:rPr>
          <w:rFonts w:ascii="Times New Roman" w:eastAsia="Times New Roman" w:hAnsi="Times New Roman" w:cs="Times New Roman"/>
          <w:sz w:val="20"/>
          <w:szCs w:val="20"/>
          <w:vertAlign w:val="superscript"/>
        </w:rPr>
        <w:footnoteReference w:id="45"/>
      </w:r>
      <w:r>
        <w:rPr>
          <w:rFonts w:ascii="Times New Roman" w:eastAsia="Times New Roman" w:hAnsi="Times New Roman" w:cs="Times New Roman"/>
          <w:sz w:val="20"/>
          <w:szCs w:val="20"/>
        </w:rPr>
        <w:t xml:space="preserve"> In an effort to adapt the current global structure UNICEF has implemented </w:t>
      </w:r>
      <w:r>
        <w:rPr>
          <w:rFonts w:ascii="Times New Roman" w:eastAsia="Times New Roman" w:hAnsi="Times New Roman" w:cs="Times New Roman"/>
          <w:color w:val="111111"/>
          <w:sz w:val="20"/>
          <w:szCs w:val="20"/>
        </w:rPr>
        <w:t>a 25 percent reduction in core budgets at both headquarters and regional levels with a 10–15 percent reduction at Member State office level. In combating funding issues, UNICEF continues to vaccinate children. Prioritizing local-led strategies and domestic investments, they embed immunization firmly within primary healthcare systems to close equity gaps.</w:t>
      </w:r>
    </w:p>
    <w:p w14:paraId="47453E6B" w14:textId="77777777" w:rsidR="00AF2682" w:rsidRDefault="00AF2682">
      <w:pPr>
        <w:rPr>
          <w:rFonts w:ascii="Times New Roman" w:eastAsia="Times New Roman" w:hAnsi="Times New Roman" w:cs="Times New Roman"/>
          <w:sz w:val="20"/>
          <w:szCs w:val="20"/>
        </w:rPr>
      </w:pPr>
    </w:p>
    <w:p w14:paraId="4678633E"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Conclusion</w:t>
      </w:r>
    </w:p>
    <w:p w14:paraId="1384093C" w14:textId="77777777" w:rsidR="00AF2682" w:rsidRDefault="00AF2682">
      <w:pPr>
        <w:rPr>
          <w:rFonts w:ascii="Times New Roman" w:eastAsia="Times New Roman" w:hAnsi="Times New Roman" w:cs="Times New Roman"/>
          <w:b/>
          <w:bCs/>
          <w:i/>
          <w:iCs/>
          <w:sz w:val="20"/>
          <w:szCs w:val="20"/>
        </w:rPr>
      </w:pPr>
    </w:p>
    <w:p w14:paraId="4B62EFC1" w14:textId="77777777" w:rsidR="00AF2682"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Ultimately UNICEF aims to stabilize vaccine efforts, that is finding a universal implementation of vaccinations to avoid widespread preventable deaths. Unfortunately lack of funding on both the national and local level are less than ideal. It is imperative to note more specifically that universal healthcare is not available within every Member State and thus there is another hurdle to jump. This committee must also acknowledge how vaccines have benefited certain Member States to help address a lack of trust within specific government systems and adapt plans from a local level to adapt on a national level–finding results for a universal plan. Understanding the current situation, this committee must acknowledge the current available time to </w:t>
      </w:r>
      <w:proofErr w:type="gramStart"/>
      <w:r>
        <w:rPr>
          <w:rFonts w:ascii="Times New Roman" w:eastAsia="Times New Roman" w:hAnsi="Times New Roman" w:cs="Times New Roman"/>
          <w:sz w:val="20"/>
          <w:szCs w:val="20"/>
        </w:rPr>
        <w:t>make a decision</w:t>
      </w:r>
      <w:proofErr w:type="gramEnd"/>
      <w:r>
        <w:rPr>
          <w:rFonts w:ascii="Times New Roman" w:eastAsia="Times New Roman" w:hAnsi="Times New Roman" w:cs="Times New Roman"/>
          <w:sz w:val="20"/>
          <w:szCs w:val="20"/>
        </w:rPr>
        <w:t xml:space="preserve"> as vaccines come with an expiration date. The crux of the vaccination issue being timely while acknowledging costs and effects of the vaccines produced. </w:t>
      </w:r>
    </w:p>
    <w:p w14:paraId="2D94985B" w14:textId="77777777" w:rsidR="00AF2682" w:rsidRDefault="00AF2682">
      <w:pPr>
        <w:rPr>
          <w:rFonts w:ascii="Times New Roman" w:eastAsia="Times New Roman" w:hAnsi="Times New Roman" w:cs="Times New Roman"/>
          <w:sz w:val="20"/>
          <w:szCs w:val="20"/>
        </w:rPr>
      </w:pPr>
    </w:p>
    <w:p w14:paraId="38A59B59" w14:textId="77777777" w:rsidR="00AF2682" w:rsidRDefault="00000000">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Committee Directive</w:t>
      </w:r>
    </w:p>
    <w:p w14:paraId="44457954" w14:textId="77777777" w:rsidR="00AF2682" w:rsidRDefault="00AF2682">
      <w:pPr>
        <w:rPr>
          <w:rFonts w:ascii="Times New Roman" w:eastAsia="Times New Roman" w:hAnsi="Times New Roman" w:cs="Times New Roman"/>
          <w:b/>
          <w:bCs/>
          <w:i/>
          <w:iCs/>
          <w:sz w:val="20"/>
          <w:szCs w:val="20"/>
        </w:rPr>
      </w:pPr>
    </w:p>
    <w:p w14:paraId="384C56BF" w14:textId="77777777" w:rsidR="00AF2682"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committee should ultimately work towards a resolution that recognizes lack of universal health care in Member States while acknowledging a declining level of trust in respective governments. In continuation of debate this committee should address the interconnected variables challenging the stabilization of vaccines in each member state while considering the historic disparities. Unfortunately, while stabilizing the vaccines themselves fixes one problem, access to essential vaccines in developing Member States is still an issue. </w:t>
      </w:r>
      <w:proofErr w:type="gramStart"/>
      <w:r>
        <w:rPr>
          <w:rFonts w:ascii="Times New Roman" w:eastAsia="Times New Roman" w:hAnsi="Times New Roman" w:cs="Times New Roman"/>
          <w:sz w:val="20"/>
          <w:szCs w:val="20"/>
        </w:rPr>
        <w:t>Finally</w:t>
      </w:r>
      <w:proofErr w:type="gramEnd"/>
      <w:r>
        <w:rPr>
          <w:rFonts w:ascii="Times New Roman" w:eastAsia="Times New Roman" w:hAnsi="Times New Roman" w:cs="Times New Roman"/>
          <w:sz w:val="20"/>
          <w:szCs w:val="20"/>
        </w:rPr>
        <w:t xml:space="preserve"> this committee should work towards an action plan to implement vaccinations given the current available data and further solutions for funding across every Member State.</w:t>
      </w:r>
    </w:p>
    <w:p w14:paraId="63A89EF2" w14:textId="77777777" w:rsidR="00AF2682" w:rsidRDefault="00AF2682">
      <w:pPr>
        <w:spacing w:line="240" w:lineRule="auto"/>
        <w:rPr>
          <w:rFonts w:ascii="Times New Roman" w:eastAsia="Times New Roman" w:hAnsi="Times New Roman" w:cs="Times New Roman"/>
          <w:sz w:val="20"/>
          <w:szCs w:val="20"/>
        </w:rPr>
      </w:pPr>
    </w:p>
    <w:sectPr w:rsidR="00AF2682">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88EF5" w14:textId="77777777" w:rsidR="00903FD7" w:rsidRDefault="00903FD7">
      <w:pPr>
        <w:spacing w:line="240" w:lineRule="auto"/>
      </w:pPr>
      <w:r>
        <w:separator/>
      </w:r>
    </w:p>
  </w:endnote>
  <w:endnote w:type="continuationSeparator" w:id="0">
    <w:p w14:paraId="247FE12C" w14:textId="77777777" w:rsidR="00903FD7" w:rsidRDefault="00903F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E75276E-987C-A846-B31D-DE5C57E592E6}"/>
    <w:embedBold r:id="rId2" w:fontKey="{370BCE2A-2195-F644-A5FA-41105C10015E}"/>
    <w:embedItalic r:id="rId3" w:fontKey="{78E1C2D9-FE26-8D44-B4D1-522512D14A2B}"/>
    <w:embedBoldItalic r:id="rId4" w:fontKey="{9498B903-1011-5845-9B48-6A6873FFB8E3}"/>
  </w:font>
  <w:font w:name="Arial">
    <w:panose1 w:val="020B0604020202020204"/>
    <w:charset w:val="00"/>
    <w:family w:val="swiss"/>
    <w:pitch w:val="variable"/>
    <w:sig w:usb0="E0002AFF" w:usb1="C0007843" w:usb2="00000009" w:usb3="00000000" w:csb0="000001FF" w:csb1="00000000"/>
    <w:embedRegular r:id="rId5" w:fontKey="{447E2877-CDFD-5B48-8177-45FC09BD1A27}"/>
    <w:embedItalic r:id="rId6" w:fontKey="{E3F04993-8862-0448-AEAF-08F1C06C8F9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7" w:fontKey="{8DDAE169-282E-2E4F-94DF-BD1EE1EA80A3}"/>
  </w:font>
  <w:font w:name="Cambria">
    <w:panose1 w:val="02040503050406030204"/>
    <w:charset w:val="00"/>
    <w:family w:val="roman"/>
    <w:pitch w:val="variable"/>
    <w:sig w:usb0="E00006FF" w:usb1="420024FF" w:usb2="02000000" w:usb3="00000000" w:csb0="0000019F" w:csb1="00000000"/>
    <w:embedRegular r:id="rId8" w:fontKey="{3CB1FAFF-B9A6-D74E-AD54-10804F4E26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30578" w14:textId="77777777" w:rsidR="00AF2682" w:rsidRDefault="00AF26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0A8E3" w14:textId="77777777" w:rsidR="00AF2682" w:rsidRDefault="00AF26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8E57C" w14:textId="77777777" w:rsidR="00903FD7" w:rsidRDefault="00903FD7">
      <w:pPr>
        <w:spacing w:line="240" w:lineRule="auto"/>
      </w:pPr>
      <w:r>
        <w:separator/>
      </w:r>
    </w:p>
  </w:footnote>
  <w:footnote w:type="continuationSeparator" w:id="0">
    <w:p w14:paraId="6898D761" w14:textId="77777777" w:rsidR="00903FD7" w:rsidRDefault="00903FD7">
      <w:pPr>
        <w:spacing w:line="240" w:lineRule="auto"/>
      </w:pPr>
      <w:r>
        <w:continuationSeparator/>
      </w:r>
    </w:p>
  </w:footnote>
  <w:footnote w:id="1">
    <w:p w14:paraId="6853AE42"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w:t>
      </w:r>
      <w:hyperlink r:id="rId1">
        <w:r w:rsidR="00AF2682">
          <w:rPr>
            <w:rFonts w:ascii="Times New Roman" w:eastAsia="Times New Roman" w:hAnsi="Times New Roman" w:cs="Times New Roman"/>
            <w:sz w:val="16"/>
            <w:szCs w:val="16"/>
          </w:rPr>
          <w:t>https://www.unicef.org/unicef-national-committees</w:t>
        </w:r>
      </w:hyperlink>
    </w:p>
  </w:footnote>
  <w:footnote w:id="2">
    <w:p w14:paraId="6D50F77C"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United Nations International Children's Emergency Fund (UNICEF). 1990. “First Call for Children,” World Declaration and Plan of Action </w:t>
      </w:r>
      <w:r>
        <w:rPr>
          <w:rFonts w:ascii="Times New Roman" w:eastAsia="Times New Roman" w:hAnsi="Times New Roman" w:cs="Times New Roman"/>
          <w:sz w:val="16"/>
          <w:szCs w:val="16"/>
        </w:rPr>
        <w:t xml:space="preserve">From the World Summit for Children. In Convention on the Rights of the Child. UNICEF.org. </w:t>
      </w:r>
      <w:hyperlink r:id="rId2">
        <w:r w:rsidR="00AF2682">
          <w:rPr>
            <w:rFonts w:ascii="Times New Roman" w:eastAsia="Times New Roman" w:hAnsi="Times New Roman" w:cs="Times New Roman"/>
            <w:sz w:val="16"/>
            <w:szCs w:val="16"/>
          </w:rPr>
          <w:t>https://www.unicef.org/media/85571/file/WSC-declaration-first-call-for-children.pdf</w:t>
        </w:r>
      </w:hyperlink>
      <w:r>
        <w:rPr>
          <w:rFonts w:ascii="Times New Roman" w:eastAsia="Times New Roman" w:hAnsi="Times New Roman" w:cs="Times New Roman"/>
          <w:sz w:val="16"/>
          <w:szCs w:val="16"/>
        </w:rPr>
        <w:t>.</w:t>
      </w:r>
    </w:p>
  </w:footnote>
  <w:footnote w:id="3">
    <w:p w14:paraId="56334442"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w:t>
      </w:r>
      <w:hyperlink r:id="rId3">
        <w:r w:rsidR="00AF2682">
          <w:rPr>
            <w:rFonts w:ascii="Times New Roman" w:eastAsia="Times New Roman" w:hAnsi="Times New Roman" w:cs="Times New Roman"/>
            <w:sz w:val="16"/>
            <w:szCs w:val="16"/>
          </w:rPr>
          <w:t>https://www.unicef.org/documents/world-summit-children</w:t>
        </w:r>
      </w:hyperlink>
    </w:p>
  </w:footnote>
  <w:footnote w:id="4">
    <w:p w14:paraId="07CE8DB1"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https://www.unicef.org/emergencies/core-commitments-children</w:t>
      </w:r>
    </w:p>
  </w:footnote>
  <w:footnote w:id="5">
    <w:p w14:paraId="1A1E807E" w14:textId="77777777" w:rsidR="00AF2682"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“Child Labour in Agriculture: Facts and Figures.” ECLT Foundation. Accessed January 12, 2026. https://www.eclt.org/en/news/child-labour-in-agriculture. </w:t>
      </w:r>
    </w:p>
  </w:footnote>
  <w:footnote w:id="6">
    <w:p w14:paraId="1F34164D"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“More Funding Needed to Tackle Child Labour in Agriculture Says UN, Marking World Day | UN News.” United Nations, June 12, 2019. https://news.un.org/en/story/2019/06/1040361. </w:t>
      </w:r>
    </w:p>
  </w:footnote>
  <w:footnote w:id="7">
    <w:p w14:paraId="2C48481D"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Ortiz-Ospina, Esteban, and Max Roser. “Child Labor.” Our World in Data, February 2016. https://ourworldindata.org/child-labor. </w:t>
      </w:r>
    </w:p>
  </w:footnote>
  <w:footnote w:id="8">
    <w:p w14:paraId="6C034697" w14:textId="77777777" w:rsidR="00AF2682"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“Child Labour Has a Profound Impact on the Health and Wellbeing of Children.” International Partnerships. Accessed January 12, 2026. https://international-partnerships.ec.europa.eu/news-and-events/stories/child-labour-has-profound-impact-health-and-wellbeing-children_en. </w:t>
      </w:r>
    </w:p>
  </w:footnote>
  <w:footnote w:id="9">
    <w:p w14:paraId="54B808B0"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“UN experts urge action to address alarming increase of child labour in agriculture sector” May 30, 2022 </w:t>
      </w:r>
      <w:hyperlink r:id="rId4">
        <w:r w:rsidR="00AF2682">
          <w:rPr>
            <w:rFonts w:ascii="Times New Roman" w:eastAsia="Times New Roman" w:hAnsi="Times New Roman" w:cs="Times New Roman"/>
            <w:sz w:val="16"/>
            <w:szCs w:val="16"/>
          </w:rPr>
          <w:t>https://www.ohchr.org/en/press-releases/2022/05/un-experts-urge-action-address-alarming-increase-child-labour-agriculture</w:t>
        </w:r>
      </w:hyperlink>
      <w:r>
        <w:rPr>
          <w:rFonts w:ascii="Times New Roman" w:eastAsia="Times New Roman" w:hAnsi="Times New Roman" w:cs="Times New Roman"/>
          <w:sz w:val="16"/>
          <w:szCs w:val="16"/>
        </w:rPr>
        <w:t xml:space="preserve">   </w:t>
      </w:r>
    </w:p>
  </w:footnote>
  <w:footnote w:id="10">
    <w:p w14:paraId="33322F1D" w14:textId="77777777" w:rsidR="00AF2682"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“Empowering the Next Generation: Innovative Approaches to Ending Child Labour in Agriculture” May 11, 2025 </w:t>
      </w:r>
      <w:hyperlink r:id="rId5">
        <w:r w:rsidR="00AF2682">
          <w:rPr>
            <w:rFonts w:ascii="Times New Roman" w:eastAsia="Times New Roman" w:hAnsi="Times New Roman" w:cs="Times New Roman"/>
            <w:color w:val="1155CC"/>
            <w:sz w:val="16"/>
            <w:szCs w:val="16"/>
            <w:u w:val="single"/>
          </w:rPr>
          <w:t>News detail | FAO Child labour in agriculture | Food and Agriculture Organization of the United Nations</w:t>
        </w:r>
      </w:hyperlink>
      <w:r>
        <w:rPr>
          <w:rFonts w:ascii="Times New Roman" w:eastAsia="Times New Roman" w:hAnsi="Times New Roman" w:cs="Times New Roman"/>
          <w:sz w:val="16"/>
          <w:szCs w:val="16"/>
        </w:rPr>
        <w:t xml:space="preserve">  </w:t>
      </w:r>
    </w:p>
  </w:footnote>
  <w:footnote w:id="11">
    <w:p w14:paraId="274649F2" w14:textId="77777777" w:rsidR="00AF2682"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Action Against Child Labor: Selectee Case Studies from UNICEF Programmes, </w:t>
      </w:r>
      <w:hyperlink r:id="rId6">
        <w:r w:rsidR="00AF2682">
          <w:rPr>
            <w:rFonts w:ascii="Times New Roman" w:eastAsia="Times New Roman" w:hAnsi="Times New Roman" w:cs="Times New Roman"/>
            <w:color w:val="1155CC"/>
            <w:sz w:val="16"/>
            <w:szCs w:val="16"/>
            <w:u w:val="single"/>
          </w:rPr>
          <w:t>https://www.unicef.org/media/155001/file/Child%20Labour%20Case%20Studies.pdf</w:t>
        </w:r>
      </w:hyperlink>
      <w:r>
        <w:rPr>
          <w:rFonts w:ascii="Times New Roman" w:eastAsia="Times New Roman" w:hAnsi="Times New Roman" w:cs="Times New Roman"/>
          <w:sz w:val="16"/>
          <w:szCs w:val="16"/>
        </w:rPr>
        <w:t xml:space="preserve"> </w:t>
      </w:r>
    </w:p>
  </w:footnote>
  <w:footnote w:id="12">
    <w:p w14:paraId="4E8F9DA8"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w:t>
      </w:r>
      <w:hyperlink r:id="rId7">
        <w:r w:rsidR="00AF2682">
          <w:rPr>
            <w:rFonts w:ascii="Times New Roman" w:eastAsia="Times New Roman" w:hAnsi="Times New Roman" w:cs="Times New Roman"/>
            <w:sz w:val="16"/>
            <w:szCs w:val="16"/>
          </w:rPr>
          <w:t>https://www.who.int/data/gho/data/themes/topics/sdg-target-3_2-newborn-and-child-mortality</w:t>
        </w:r>
      </w:hyperlink>
    </w:p>
  </w:footnote>
  <w:footnote w:id="13">
    <w:p w14:paraId="76A02094"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w:t>
      </w:r>
      <w:hyperlink r:id="rId8">
        <w:r w:rsidR="00AF2682">
          <w:rPr>
            <w:rFonts w:ascii="Times New Roman" w:eastAsia="Times New Roman" w:hAnsi="Times New Roman" w:cs="Times New Roman"/>
            <w:sz w:val="16"/>
            <w:szCs w:val="16"/>
          </w:rPr>
          <w:t>https://data.unicef.org/topic/child-health/immunization/</w:t>
        </w:r>
      </w:hyperlink>
    </w:p>
  </w:footnote>
  <w:footnote w:id="14">
    <w:p w14:paraId="780EB2D7"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w:t>
      </w:r>
      <w:hyperlink r:id="rId9">
        <w:r w:rsidR="00AF2682">
          <w:rPr>
            <w:rFonts w:ascii="Times New Roman" w:eastAsia="Times New Roman" w:hAnsi="Times New Roman" w:cs="Times New Roman"/>
            <w:sz w:val="16"/>
            <w:szCs w:val="16"/>
          </w:rPr>
          <w:t>https://www.gavi.org/</w:t>
        </w:r>
      </w:hyperlink>
    </w:p>
  </w:footnote>
  <w:footnote w:id="15">
    <w:p w14:paraId="66EFE3A8"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w:t>
      </w:r>
      <w:hyperlink r:id="rId10">
        <w:r w:rsidR="00AF2682">
          <w:rPr>
            <w:rFonts w:ascii="Times New Roman" w:eastAsia="Times New Roman" w:hAnsi="Times New Roman" w:cs="Times New Roman"/>
            <w:sz w:val="16"/>
            <w:szCs w:val="16"/>
          </w:rPr>
          <w:t>https://www.unicefusa.org/what-unicef-does/childrens-health/immunization/immunization-partners</w:t>
        </w:r>
      </w:hyperlink>
    </w:p>
  </w:footnote>
  <w:footnote w:id="16">
    <w:p w14:paraId="1BFD801F"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w:t>
      </w:r>
      <w:hyperlink r:id="rId11">
        <w:r w:rsidR="00AF2682">
          <w:rPr>
            <w:rFonts w:ascii="Times New Roman" w:eastAsia="Times New Roman" w:hAnsi="Times New Roman" w:cs="Times New Roman"/>
            <w:sz w:val="16"/>
            <w:szCs w:val="16"/>
          </w:rPr>
          <w:t>https://www.worldbank.org/en/topic/fragilityconflictviolence/brief/classification-of-fragile-and-conflict-affected-situations</w:t>
        </w:r>
      </w:hyperlink>
    </w:p>
  </w:footnote>
  <w:footnote w:id="17">
    <w:p w14:paraId="6728E1CD"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“A Brief History of Vaccination”, n.</w:t>
      </w:r>
      <w:r>
        <w:rPr>
          <w:rFonts w:ascii="Times New Roman" w:eastAsia="Times New Roman" w:hAnsi="Times New Roman" w:cs="Times New Roman"/>
          <w:sz w:val="16"/>
          <w:szCs w:val="16"/>
        </w:rPr>
        <w:t xml:space="preserve">d.World Health Organization (WHO). Accessed October 21, 2025. </w:t>
      </w:r>
      <w:hyperlink r:id="rId12">
        <w:r w:rsidR="00AF2682">
          <w:rPr>
            <w:rFonts w:ascii="Times New Roman" w:eastAsia="Times New Roman" w:hAnsi="Times New Roman" w:cs="Times New Roman"/>
            <w:sz w:val="16"/>
            <w:szCs w:val="16"/>
          </w:rPr>
          <w:t>https://www.who.int/news-room/spotlight/history-of-vaccination/a-brief-history-of-vaccination</w:t>
        </w:r>
      </w:hyperlink>
    </w:p>
  </w:footnote>
  <w:footnote w:id="18">
    <w:p w14:paraId="266B6CAF"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Ibid</w:t>
      </w:r>
    </w:p>
  </w:footnote>
  <w:footnote w:id="19">
    <w:p w14:paraId="02354F0B"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Davies, Peter. n.d. “History of smallpox vaccination.” World Health Organization (WHO). Accessed October 21, 2025. https://www.who.int/news-room/spotlight/history-of-vaccination/history-of-smallpox-vaccination.</w:t>
      </w:r>
    </w:p>
  </w:footnote>
  <w:footnote w:id="20">
    <w:p w14:paraId="522607D3"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“A Brief History of Vaccination”, n.</w:t>
      </w:r>
      <w:r>
        <w:rPr>
          <w:rFonts w:ascii="Times New Roman" w:eastAsia="Times New Roman" w:hAnsi="Times New Roman" w:cs="Times New Roman"/>
          <w:sz w:val="16"/>
          <w:szCs w:val="16"/>
        </w:rPr>
        <w:t xml:space="preserve">d.World Health Organization (WHO). Accessed October 21, 2025. </w:t>
      </w:r>
      <w:hyperlink r:id="rId13">
        <w:r w:rsidR="00AF2682">
          <w:rPr>
            <w:rFonts w:ascii="Times New Roman" w:eastAsia="Times New Roman" w:hAnsi="Times New Roman" w:cs="Times New Roman"/>
            <w:sz w:val="16"/>
            <w:szCs w:val="16"/>
          </w:rPr>
          <w:t>https://www.who.int/news-room/spotlight/history-of-vaccination/a-brief-history-of-vaccination</w:t>
        </w:r>
      </w:hyperlink>
    </w:p>
  </w:footnote>
  <w:footnote w:id="21">
    <w:p w14:paraId="180717A7"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Greenwood, Brian, and John R. Smith. n.d. The contribution of vaccination to global health: past, present and future. Accessed October 21, 2025. https://pmc.ncbi.nlm.nih.gov/articles/PMC4024226/#RSTB20130433C1.</w:t>
      </w:r>
    </w:p>
  </w:footnote>
  <w:footnote w:id="22">
    <w:p w14:paraId="63231EA8"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Davies, Peter. n.d. “History of smallpox vaccination.” World Health Organization (WHO). Accessed October 21, 2025. https://www.who.int/news-room/spotlight/history-of-vaccination/history-of-smallpox-vaccination.</w:t>
      </w:r>
    </w:p>
  </w:footnote>
  <w:footnote w:id="23">
    <w:p w14:paraId="555C0DB0"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w:t>
      </w:r>
      <w:hyperlink r:id="rId14">
        <w:r w:rsidR="00AF2682">
          <w:rPr>
            <w:rFonts w:ascii="Times New Roman" w:eastAsia="Times New Roman" w:hAnsi="Times New Roman" w:cs="Times New Roman"/>
            <w:sz w:val="16"/>
            <w:szCs w:val="16"/>
          </w:rPr>
          <w:t>https://www.ncbi.nlm.nih.gov/books/NBK2296/</w:t>
        </w:r>
      </w:hyperlink>
    </w:p>
  </w:footnote>
  <w:footnote w:id="24">
    <w:p w14:paraId="4786000A"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Hill, Kenneth. “Trends in Child Mortality, 1960 to 2000.” Disease and Mortality in Sub-Saharan Africa. 2nd edition., January 1, 1970. https://www.ncbi.nlm.nih.gov/books/NBK2296/</w:t>
      </w:r>
    </w:p>
  </w:footnote>
  <w:footnote w:id="25">
    <w:p w14:paraId="7ABC5712"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Ibid</w:t>
      </w:r>
    </w:p>
  </w:footnote>
  <w:footnote w:id="26">
    <w:p w14:paraId="26654CC5"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Krikorian, Gaëlle, and Els Torreele. “We Cannot Win the Access to Medicines Struggle Using the Same Thinking That Causes the Chronic Access Crisis.” Health and human rights, June 2021. https://pmc.ncbi.nlm.nih.gov/articles/PMC8233016/#r1</w:t>
      </w:r>
    </w:p>
  </w:footnote>
  <w:footnote w:id="27">
    <w:p w14:paraId="173EE561"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Ibid</w:t>
      </w:r>
    </w:p>
  </w:footnote>
  <w:footnote w:id="28">
    <w:p w14:paraId="62F27C79"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“Bill and Melinda Gates Announce a $100 Million Gift to Establish the Bill and Melinda Gates Children's Vaccine Program.” n.d. Gates Foundation. Accessed October 21, 2025. https://www.gatesfoundation.org/ideas/media-center/press-releases/1998/12/bill-and-melinda-gates-childrens-vaccine-program.</w:t>
      </w:r>
    </w:p>
  </w:footnote>
  <w:footnote w:id="29">
    <w:p w14:paraId="0B9E1DAE"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Gates, Bill. “About Our Alliance.” Gavi, the Vaccine Alliance. Accessed December 13, 2025. https://www.gavi.org/our-alliance/about</w:t>
      </w:r>
    </w:p>
  </w:footnote>
  <w:footnote w:id="30">
    <w:p w14:paraId="4BE54905"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w:t>
      </w:r>
      <w:hyperlink r:id="rId15">
        <w:r w:rsidR="00AF2682">
          <w:rPr>
            <w:rFonts w:ascii="Times New Roman" w:eastAsia="Times New Roman" w:hAnsi="Times New Roman" w:cs="Times New Roman"/>
            <w:sz w:val="16"/>
            <w:szCs w:val="16"/>
          </w:rPr>
          <w:t>https://www.unicefusa.org/what-unicef-does/childrens-health/immunization/immunization-partners</w:t>
        </w:r>
      </w:hyperlink>
    </w:p>
  </w:footnote>
  <w:footnote w:id="31">
    <w:p w14:paraId="362F101F"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“Every Child Protected from Deadly Diseases | UNICEF USA.” UNICEF. Accessed December 13, 2025. https://www.unicefusa.org/what-unicef-does/childrens-health/immunization. </w:t>
      </w:r>
    </w:p>
  </w:footnote>
  <w:footnote w:id="32">
    <w:p w14:paraId="468A3DCB"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Ibid</w:t>
      </w:r>
    </w:p>
  </w:footnote>
  <w:footnote w:id="33">
    <w:p w14:paraId="407167FE"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Ibid</w:t>
      </w:r>
    </w:p>
  </w:footnote>
  <w:footnote w:id="34">
    <w:p w14:paraId="59AF4D8B"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“Civil War in Sudan | Global Conflict Tracker.” Council on Foreign Relations. Accessed December 13, 2025. https://www.cfr.org/global-conflict-tracker/conflict/power-struggle-sudan</w:t>
      </w:r>
    </w:p>
  </w:footnote>
  <w:footnote w:id="35">
    <w:p w14:paraId="353EB845"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sidRPr="005A26CD">
        <w:rPr>
          <w:rFonts w:ascii="Times New Roman" w:eastAsia="Times New Roman" w:hAnsi="Times New Roman" w:cs="Times New Roman"/>
          <w:sz w:val="16"/>
          <w:szCs w:val="16"/>
          <w:lang w:val="es-ES"/>
        </w:rPr>
        <w:t xml:space="preserve"> “Sudan Conflict | USA for UNHCR.” </w:t>
      </w:r>
      <w:r>
        <w:rPr>
          <w:rFonts w:ascii="Times New Roman" w:eastAsia="Times New Roman" w:hAnsi="Times New Roman" w:cs="Times New Roman"/>
          <w:sz w:val="16"/>
          <w:szCs w:val="16"/>
        </w:rPr>
        <w:t>UNHCR. Accessed December 13, 2025. https://www.unrefugees.org/emergencies/sudan/</w:t>
      </w:r>
    </w:p>
  </w:footnote>
  <w:footnote w:id="36">
    <w:p w14:paraId="423002B0"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“Famine Confirmed in Sudan’s North Darfur, Confirming UN Agencies Worst Fears.” UNICEF. Accessed December 13, 2025. https://www.unicef.org/press-releases/famine-confirmed-sudans-north-darfur-confirming-un-agencies-worst-fears</w:t>
      </w:r>
    </w:p>
  </w:footnote>
  <w:footnote w:id="37">
    <w:p w14:paraId="46E3E8B0"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“Vaccination and Immunization Statistics - UNICEF Data.” UNICEF. Accessed December 13, 2025. https://data.unicef.org/topic/child-health/immunization/</w:t>
      </w:r>
    </w:p>
  </w:footnote>
  <w:footnote w:id="38">
    <w:p w14:paraId="30627E1B"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Sokunbi, Taiwo Oluwaseun, Abdmateen Temitope Oluyedun, and et. al. “Covid-19 Vaccination in Nigeria: Challenges and Recommendations for Future Vaccination Initiatives.” Public health challenges, January 12, 2023. https://pmc.ncbi.nlm.nih.gov/articles/PMC12039547/#puh257-bibl-0001</w:t>
      </w:r>
    </w:p>
  </w:footnote>
  <w:footnote w:id="39">
    <w:p w14:paraId="4D8CA74D"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Ibid</w:t>
      </w:r>
    </w:p>
  </w:footnote>
  <w:footnote w:id="40">
    <w:p w14:paraId="27FB187B"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Sokunbi, Taiwo Oluwaseun, Abdmateen Temitope Oluyedun, and et. al. “Covid-19 Vaccination in Nigeria: Challenges and Recommendations for Future Vaccination Initiatives.” Public health challenges, January 12, 2023. https://pmc.ncbi.nlm.nih.gov/articles/PMC12039547/#puh257-bib-0011</w:t>
      </w:r>
    </w:p>
  </w:footnote>
  <w:footnote w:id="41">
    <w:p w14:paraId="66E6E28D"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Ibid</w:t>
      </w:r>
    </w:p>
  </w:footnote>
  <w:footnote w:id="42">
    <w:p w14:paraId="428E1A15" w14:textId="77777777" w:rsidR="00AF2682" w:rsidRPr="005A26CD" w:rsidRDefault="00000000">
      <w:pPr>
        <w:pBdr>
          <w:top w:val="nil"/>
          <w:left w:val="nil"/>
          <w:bottom w:val="nil"/>
          <w:right w:val="nil"/>
          <w:between w:val="nil"/>
        </w:pBdr>
        <w:spacing w:line="240" w:lineRule="auto"/>
        <w:rPr>
          <w:rFonts w:ascii="Times New Roman" w:eastAsia="Times New Roman" w:hAnsi="Times New Roman" w:cs="Times New Roman"/>
          <w:sz w:val="16"/>
          <w:szCs w:val="16"/>
          <w:lang w:val="es-ES"/>
        </w:rPr>
      </w:pPr>
      <w:r>
        <w:rPr>
          <w:vertAlign w:val="superscript"/>
        </w:rPr>
        <w:footnoteRef/>
      </w:r>
      <w:r>
        <w:rPr>
          <w:rFonts w:ascii="Times New Roman" w:eastAsia="Times New Roman" w:hAnsi="Times New Roman" w:cs="Times New Roman"/>
          <w:sz w:val="16"/>
          <w:szCs w:val="16"/>
        </w:rPr>
        <w:t xml:space="preserve"> Sato, Ryoko. “Covid-19 Vaccine Hesitancy and Trust in Government in Nigeria.” </w:t>
      </w:r>
      <w:r w:rsidRPr="005A26CD">
        <w:rPr>
          <w:rFonts w:ascii="Times New Roman" w:eastAsia="Times New Roman" w:hAnsi="Times New Roman" w:cs="Times New Roman"/>
          <w:sz w:val="16"/>
          <w:szCs w:val="16"/>
          <w:lang w:val="es-ES"/>
        </w:rPr>
        <w:t>Vaccines, June 23, 2022. https://pmc.ncbi.nlm.nih.gov/articles/PMC9317906/</w:t>
      </w:r>
    </w:p>
  </w:footnote>
  <w:footnote w:id="43">
    <w:p w14:paraId="608B6FD1"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sidRPr="005A26CD">
        <w:rPr>
          <w:rFonts w:ascii="Times New Roman" w:eastAsia="Times New Roman" w:hAnsi="Times New Roman" w:cs="Times New Roman"/>
          <w:sz w:val="16"/>
          <w:szCs w:val="16"/>
          <w:lang w:val="sv-SE"/>
        </w:rPr>
        <w:t xml:space="preserve"> Marks, Tatjana, and Samantha Vanderslott. </w:t>
      </w:r>
      <w:r>
        <w:rPr>
          <w:rFonts w:ascii="Times New Roman" w:eastAsia="Times New Roman" w:hAnsi="Times New Roman" w:cs="Times New Roman"/>
          <w:sz w:val="16"/>
          <w:szCs w:val="16"/>
        </w:rPr>
        <w:t>“Which Countries Have Mandatory Childhood Vaccination Policies?” Our World in Data, June 11, 2021. https://ourworldindata.org/childhood-vaccination-policies</w:t>
      </w:r>
    </w:p>
  </w:footnote>
  <w:footnote w:id="44">
    <w:p w14:paraId="604D9D1C"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sidRPr="005A26CD">
        <w:rPr>
          <w:rFonts w:ascii="Times New Roman" w:eastAsia="Times New Roman" w:hAnsi="Times New Roman" w:cs="Times New Roman"/>
          <w:sz w:val="16"/>
          <w:szCs w:val="16"/>
          <w:lang w:val="fr-FR"/>
        </w:rPr>
        <w:t xml:space="preserve"> “Information Note #3: UNICEF Future Focus Initiative – Implementation Phase | UNICEF.” </w:t>
      </w:r>
      <w:r>
        <w:rPr>
          <w:rFonts w:ascii="Times New Roman" w:eastAsia="Times New Roman" w:hAnsi="Times New Roman" w:cs="Times New Roman"/>
          <w:sz w:val="16"/>
          <w:szCs w:val="16"/>
        </w:rPr>
        <w:t>UNICEF. Accessed December 13, 2025. https://www.unicef.org/media/current-issues/information-note-future-focus-initiative</w:t>
      </w:r>
    </w:p>
  </w:footnote>
  <w:footnote w:id="45">
    <w:p w14:paraId="1C912280" w14:textId="77777777" w:rsidR="00AF2682" w:rsidRDefault="00000000">
      <w:pPr>
        <w:pBdr>
          <w:top w:val="nil"/>
          <w:left w:val="nil"/>
          <w:bottom w:val="nil"/>
          <w:right w:val="nil"/>
          <w:between w:val="nil"/>
        </w:pBd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“Childhood Immunization in Sudan Sinks to Its Lowest in Almost 40 Years.” UNICEF. Accessed December 13, 2025. https://www.unicef.org/mena/press-releases/childhood-immunization-sudan-sinks-its-lowest-almost-40-years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8B983" w14:textId="77777777" w:rsidR="00AF2682" w:rsidRDefault="00AF2682"/>
  <w:p w14:paraId="49317BD4" w14:textId="77777777" w:rsidR="00AF2682" w:rsidRDefault="00AF2682"/>
  <w:p w14:paraId="0A68586C" w14:textId="77777777" w:rsidR="00AF2682" w:rsidRDefault="00AF2682"/>
  <w:p w14:paraId="6014E9FE" w14:textId="77777777" w:rsidR="00AF2682" w:rsidRDefault="00000000">
    <w:r>
      <w:rPr>
        <w:noProof/>
      </w:rPr>
      <w:drawing>
        <wp:anchor distT="0" distB="0" distL="0" distR="0" simplePos="0" relativeHeight="251658240" behindDoc="1" locked="0" layoutInCell="1" hidden="0" allowOverlap="1" wp14:anchorId="70410D7A" wp14:editId="0AAEE222">
          <wp:simplePos x="0" y="0"/>
          <wp:positionH relativeFrom="page">
            <wp:posOffset>276225</wp:posOffset>
          </wp:positionH>
          <wp:positionV relativeFrom="page">
            <wp:posOffset>133350</wp:posOffset>
          </wp:positionV>
          <wp:extent cx="942975" cy="9429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975" cy="9429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B68E" w14:textId="77777777" w:rsidR="00AF2682"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0" distR="0" simplePos="0" relativeHeight="251659264" behindDoc="1" locked="0" layoutInCell="1" hidden="0" allowOverlap="1" wp14:anchorId="7225D989" wp14:editId="31175CE6">
          <wp:simplePos x="0" y="0"/>
          <wp:positionH relativeFrom="page">
            <wp:posOffset>232209</wp:posOffset>
          </wp:positionH>
          <wp:positionV relativeFrom="page">
            <wp:posOffset>200025</wp:posOffset>
          </wp:positionV>
          <wp:extent cx="942975" cy="9429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975" cy="942975"/>
                  </a:xfrm>
                  <a:prstGeom prst="rect">
                    <a:avLst/>
                  </a:prstGeom>
                  <a:ln/>
                </pic:spPr>
              </pic:pic>
            </a:graphicData>
          </a:graphic>
        </wp:anchor>
      </w:drawing>
    </w:r>
    <w:r>
      <w:rPr>
        <w:rFonts w:ascii="Times New Roman" w:eastAsia="Times New Roman" w:hAnsi="Times New Roman" w:cs="Times New Roman"/>
        <w:b/>
        <w:bCs/>
        <w:sz w:val="24"/>
        <w:szCs w:val="24"/>
      </w:rPr>
      <w:t>Kennesaw State University High School Model United Nations Conference</w:t>
    </w:r>
  </w:p>
  <w:p w14:paraId="3079687D" w14:textId="77777777" w:rsidR="00AF2682"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United Nations International Children’s Emergency Fund</w:t>
    </w:r>
  </w:p>
  <w:p w14:paraId="3CAA4379" w14:textId="77777777" w:rsidR="00AF2682"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yellow"/>
      </w:rPr>
      <w:t>February 27th - 28th</w:t>
    </w:r>
    <w:r>
      <w:rPr>
        <w:rFonts w:ascii="Times New Roman" w:eastAsia="Times New Roman" w:hAnsi="Times New Roman" w:cs="Times New Roman"/>
        <w:b/>
        <w:bCs/>
        <w:sz w:val="24"/>
        <w:szCs w:val="24"/>
      </w:rPr>
      <w:t>, 2026 Kennesaw, GA</w:t>
    </w:r>
  </w:p>
  <w:p w14:paraId="6AEB5E68" w14:textId="77777777" w:rsidR="00AF2682"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Email: </w:t>
    </w:r>
    <w:hyperlink r:id="rId2">
      <w:r w:rsidR="00AF2682">
        <w:rPr>
          <w:rFonts w:ascii="Times New Roman" w:eastAsia="Times New Roman" w:hAnsi="Times New Roman" w:cs="Times New Roman"/>
          <w:b/>
          <w:bCs/>
          <w:color w:val="1155CC"/>
          <w:sz w:val="24"/>
          <w:szCs w:val="24"/>
          <w:u w:val="single"/>
        </w:rPr>
        <w:t>ksuhsmun2526@gmail.com</w:t>
      </w:r>
    </w:hyperlink>
  </w:p>
  <w:p w14:paraId="6291B9BC" w14:textId="77777777" w:rsidR="00AF2682" w:rsidRDefault="00AF26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81F05"/>
    <w:multiLevelType w:val="multilevel"/>
    <w:tmpl w:val="907C7F5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3E2784D"/>
    <w:multiLevelType w:val="multilevel"/>
    <w:tmpl w:val="D46859F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91901">
    <w:abstractNumId w:val="0"/>
  </w:num>
  <w:num w:numId="2" w16cid:durableId="1969821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682"/>
    <w:rsid w:val="005A26CD"/>
    <w:rsid w:val="006A1BBB"/>
    <w:rsid w:val="00903FD7"/>
    <w:rsid w:val="00A01856"/>
    <w:rsid w:val="00AF2682"/>
    <w:rsid w:val="00E66C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48E6129"/>
  <w15:docId w15:val="{F723AFAF-F3D0-B04E-9279-44AB97AEC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data.unicef.org/topic/child-health/immunization/" TargetMode="External"/><Relationship Id="rId13" Type="http://schemas.openxmlformats.org/officeDocument/2006/relationships/hyperlink" Target="https://www.who.int/news-room/spotlight/history-of-vaccination/a-brief-history-of-vaccination" TargetMode="External"/><Relationship Id="rId3" Type="http://schemas.openxmlformats.org/officeDocument/2006/relationships/hyperlink" Target="https://www.unicef.org/documents/world-summit-children" TargetMode="External"/><Relationship Id="rId7" Type="http://schemas.openxmlformats.org/officeDocument/2006/relationships/hyperlink" Target="https://www.who.int/data/gho/data/themes/topics/sdg-target-3_2-newborn-and-child-mortality" TargetMode="External"/><Relationship Id="rId12" Type="http://schemas.openxmlformats.org/officeDocument/2006/relationships/hyperlink" Target="https://www.who.int/news-room/spotlight/history-of-vaccination/a-brief-history-of-vaccination" TargetMode="External"/><Relationship Id="rId2" Type="http://schemas.openxmlformats.org/officeDocument/2006/relationships/hyperlink" Target="https://www.unicef.org/media/85571/file/WSC-declaration-first-call-for-children.pdf" TargetMode="External"/><Relationship Id="rId1" Type="http://schemas.openxmlformats.org/officeDocument/2006/relationships/hyperlink" Target="https://www.unicef.org/unicef-national-committees" TargetMode="External"/><Relationship Id="rId6" Type="http://schemas.openxmlformats.org/officeDocument/2006/relationships/hyperlink" Target="https://www.unicef.org/media/155001/file/Child%20Labour%20Case%20Studies.pdf" TargetMode="External"/><Relationship Id="rId11" Type="http://schemas.openxmlformats.org/officeDocument/2006/relationships/hyperlink" Target="https://www.worldbank.org/en/topic/fragilityconflictviolence/brief/classification-of-fragile-and-conflict-affected-situations" TargetMode="External"/><Relationship Id="rId5" Type="http://schemas.openxmlformats.org/officeDocument/2006/relationships/hyperlink" Target="https://www.fao.org/childlabouragriculture/news-detail/empowering-the-next-generation--innovative-approaches-to-ending-child-labour-in-agriculture/" TargetMode="External"/><Relationship Id="rId15" Type="http://schemas.openxmlformats.org/officeDocument/2006/relationships/hyperlink" Target="https://www.unicefusa.org/what-unicef-does/childrens-health/immunization/immunization-partners" TargetMode="External"/><Relationship Id="rId10" Type="http://schemas.openxmlformats.org/officeDocument/2006/relationships/hyperlink" Target="https://www.unicefusa.org/what-unicef-does/childrens-health/immunization/immunization-partners" TargetMode="External"/><Relationship Id="rId4" Type="http://schemas.openxmlformats.org/officeDocument/2006/relationships/hyperlink" Target="https://www.ohchr.org/en/press-releases/2022/05/un-experts-urge-action-address-alarming-increase-child-labour-agriculture" TargetMode="External"/><Relationship Id="rId9" Type="http://schemas.openxmlformats.org/officeDocument/2006/relationships/hyperlink" Target="https://www.gavi.org/" TargetMode="External"/><Relationship Id="rId14" Type="http://schemas.openxmlformats.org/officeDocument/2006/relationships/hyperlink" Target="https://www.ncbi.nlm.nih.gov/books/NBK22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mailto:ksuhsmun2024@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tyleName="Chicago" SelectedStyle="/Chicago.xsl" Version="16">
  <b:Source>
    <b:Tag>source1</b:Tag>
    <b:SourceType>Misc</b:SourceType>
    <b:DayAccessed>22</b:DayAccessed>
    <b:MonthAccessed>October</b:MonthAccessed>
    <b:Title>First Call for Children</b:Title>
    <b:URL>https://www.unicef.org/media/85571/file/WSC-declaration-first-call-for-children.pdf</b:URL>
    <b:InternetSiteTitle>UNICEF.org</b:InternetSiteTitle>
    <b:Year>1990</b:Year>
    <b:YearAccessed>2025</b:YearAccessed>
    <b:Gdcea>{"ContainerTitle":"Convention on the Rights of the Child","Description":"World Declaration and Plan of Action From the World Summit for Children","AccessedType":"Website"}</b:Gdcea>
    <b:Author>
      <b:Author>
        <b:Corporate>United Nations International Children's Emergency Fund (UNICEF)</b:Corporate>
      </b:Author>
    </b:Autho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bVosj0f5hNEgJ0J5EMioiDCQQ==">CgMxLjA4AGokChRzdWdnZXN0Lmx1aGFkd2hqaTJqaxIMa3N1aHNtdW4yNDI1aiQKFHN1Z2dlc3QuZWpqd2VrNGF4aXNoEgxrc3Voc211bjI0MjVyITFVMktVVGk3Tkpoemp2OXpfRkZ5TUFVYmV4a2RfQ1l0ZA==</go:docsCustomData>
</go:gDocsCustomXmlDataStorage>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4107</Words>
  <Characters>22715</Characters>
  <Application>Microsoft Office Word</Application>
  <DocSecurity>0</DocSecurity>
  <Lines>298</Lines>
  <Paragraphs>51</Paragraphs>
  <ScaleCrop>false</ScaleCrop>
  <Company/>
  <LinksUpToDate>false</LinksUpToDate>
  <CharactersWithSpaces>26771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Hauser</cp:lastModifiedBy>
  <cp:revision>3</cp:revision>
  <dcterms:created xsi:type="dcterms:W3CDTF">2026-01-14T22:01:00Z</dcterms:created>
  <dcterms:modified xsi:type="dcterms:W3CDTF">2026-01-15T13:16:00Z</dcterms:modified>
</cp:coreProperties>
</file>