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BEB9" w14:textId="72896AFC" w:rsidR="00705D48" w:rsidRPr="00B878B3" w:rsidRDefault="00705D48" w:rsidP="00705D48">
      <w:pPr>
        <w:ind w:left="1890"/>
        <w:jc w:val="right"/>
        <w:rPr>
          <w:rFonts w:ascii="Aptos" w:hAnsi="Aptos" w:cs="Times New Roman"/>
          <w:b/>
          <w:bCs/>
        </w:rPr>
      </w:pPr>
      <w:r w:rsidRPr="00B878B3">
        <w:rPr>
          <w:rFonts w:ascii="Aptos" w:hAnsi="Aptos" w:cs="Times New Roman"/>
          <w:b/>
          <w:bCs/>
        </w:rPr>
        <w:t>Double Owl Pathway of Study</w:t>
      </w:r>
    </w:p>
    <w:p w14:paraId="5F14FC35" w14:textId="14CFA82B" w:rsidR="00001F7A" w:rsidRDefault="00B878B3" w:rsidP="00705D48">
      <w:pPr>
        <w:ind w:left="1890"/>
        <w:jc w:val="right"/>
        <w:rPr>
          <w:rFonts w:ascii="Aptos" w:hAnsi="Aptos" w:cs="Times New Roman"/>
          <w:b/>
          <w:bCs/>
        </w:rPr>
      </w:pPr>
      <w:r w:rsidRPr="00E004F5">
        <w:rPr>
          <w:rFonts w:ascii="Aptos" w:hAnsi="Aptos"/>
          <w:noProof/>
        </w:rPr>
        <w:drawing>
          <wp:anchor distT="0" distB="0" distL="114300" distR="114300" simplePos="0" relativeHeight="251657216" behindDoc="0" locked="0" layoutInCell="1" allowOverlap="1" wp14:anchorId="5EB1F7CC" wp14:editId="27FA9DCF">
            <wp:simplePos x="0" y="0"/>
            <wp:positionH relativeFrom="column">
              <wp:posOffset>-122555</wp:posOffset>
            </wp:positionH>
            <wp:positionV relativeFrom="page">
              <wp:posOffset>696884</wp:posOffset>
            </wp:positionV>
            <wp:extent cx="1232535" cy="1198245"/>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6EEFD0D3-08DB-DE4D-91DA-FA00BB5AE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EEFD0D3-08DB-DE4D-91DA-FA00BB5AEFF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2535" cy="1198245"/>
                    </a:xfrm>
                    <a:prstGeom prst="rect">
                      <a:avLst/>
                    </a:prstGeom>
                  </pic:spPr>
                </pic:pic>
              </a:graphicData>
            </a:graphic>
            <wp14:sizeRelH relativeFrom="page">
              <wp14:pctWidth>0</wp14:pctWidth>
            </wp14:sizeRelH>
            <wp14:sizeRelV relativeFrom="page">
              <wp14:pctHeight>0</wp14:pctHeight>
            </wp14:sizeRelV>
          </wp:anchor>
        </w:drawing>
      </w:r>
      <w:r w:rsidR="00001F7A" w:rsidRPr="00E004F5">
        <w:rPr>
          <w:rFonts w:ascii="Aptos" w:hAnsi="Aptos" w:cs="Times New Roman"/>
          <w:b/>
          <w:bCs/>
        </w:rPr>
        <w:t>EFFECT TERM:</w:t>
      </w:r>
      <w:r w:rsidR="00E004F5">
        <w:rPr>
          <w:rFonts w:ascii="Aptos" w:hAnsi="Aptos" w:cs="Times New Roman"/>
          <w:b/>
          <w:bCs/>
        </w:rPr>
        <w:t xml:space="preserve"> Fall 2025</w:t>
      </w:r>
    </w:p>
    <w:p w14:paraId="3970BC55" w14:textId="77777777" w:rsidR="00B33771" w:rsidRPr="00B878B3" w:rsidRDefault="00B33771" w:rsidP="00705D48">
      <w:pPr>
        <w:ind w:left="1890"/>
        <w:jc w:val="right"/>
        <w:rPr>
          <w:rFonts w:ascii="Aptos" w:hAnsi="Aptos" w:cs="Times New Roman"/>
          <w:b/>
          <w:bCs/>
        </w:rPr>
      </w:pPr>
    </w:p>
    <w:p w14:paraId="45FC432D" w14:textId="30F44375" w:rsidR="00705D48" w:rsidRPr="00B878B3" w:rsidRDefault="00705D48" w:rsidP="006D117F">
      <w:pPr>
        <w:ind w:left="1890"/>
        <w:rPr>
          <w:rFonts w:ascii="Aptos" w:hAnsi="Aptos" w:cs="Times New Roman"/>
          <w:b/>
          <w:bCs/>
        </w:rPr>
      </w:pPr>
      <w:r w:rsidRPr="00B878B3">
        <w:rPr>
          <w:rFonts w:ascii="Aptos" w:hAnsi="Aptos" w:cs="Times New Roman"/>
          <w:b/>
          <w:bCs/>
        </w:rPr>
        <w:t xml:space="preserve">Undergraduate </w:t>
      </w:r>
      <w:r w:rsidR="006D117F" w:rsidRPr="00B878B3">
        <w:rPr>
          <w:rFonts w:ascii="Aptos" w:hAnsi="Aptos" w:cs="Times New Roman"/>
          <w:b/>
          <w:bCs/>
        </w:rPr>
        <w:t>Program Name</w:t>
      </w:r>
      <w:r w:rsidRPr="00B878B3">
        <w:rPr>
          <w:rFonts w:ascii="Aptos" w:hAnsi="Aptos" w:cs="Times New Roman"/>
          <w:b/>
          <w:bCs/>
        </w:rPr>
        <w:t>:</w:t>
      </w:r>
      <w:r w:rsidR="00E004F5">
        <w:rPr>
          <w:rFonts w:ascii="Aptos" w:hAnsi="Aptos" w:cs="Times New Roman"/>
          <w:b/>
          <w:bCs/>
        </w:rPr>
        <w:t xml:space="preserve"> </w:t>
      </w:r>
      <w:r w:rsidR="00B33771" w:rsidRPr="00B33771">
        <w:rPr>
          <w:rFonts w:ascii="Aptos" w:hAnsi="Aptos" w:cs="Times New Roman"/>
        </w:rPr>
        <w:t>B.S. in Exercise Science</w:t>
      </w:r>
    </w:p>
    <w:p w14:paraId="441F0BBD" w14:textId="77777777" w:rsidR="00D87CC6" w:rsidRPr="00B878B3" w:rsidRDefault="00D87CC6" w:rsidP="006D117F">
      <w:pPr>
        <w:ind w:left="1890"/>
        <w:rPr>
          <w:rFonts w:ascii="Aptos" w:hAnsi="Aptos" w:cs="Times New Roman"/>
          <w:b/>
          <w:bCs/>
        </w:rPr>
      </w:pPr>
    </w:p>
    <w:p w14:paraId="6DB93A73" w14:textId="28880E53" w:rsidR="006D117F" w:rsidRPr="00B878B3" w:rsidRDefault="00705D48" w:rsidP="00705D48">
      <w:pPr>
        <w:ind w:left="1890"/>
        <w:rPr>
          <w:rFonts w:ascii="Aptos" w:hAnsi="Aptos" w:cs="Times New Roman"/>
        </w:rPr>
      </w:pPr>
      <w:r w:rsidRPr="00B878B3">
        <w:rPr>
          <w:rFonts w:ascii="Aptos" w:hAnsi="Aptos" w:cs="Times New Roman"/>
          <w:b/>
          <w:bCs/>
        </w:rPr>
        <w:t>Graduate Program Name:</w:t>
      </w:r>
      <w:r w:rsidR="00B33771">
        <w:rPr>
          <w:rFonts w:ascii="Aptos" w:hAnsi="Aptos" w:cs="Times New Roman"/>
          <w:b/>
          <w:bCs/>
        </w:rPr>
        <w:t xml:space="preserve"> </w:t>
      </w:r>
      <w:r w:rsidR="00B33771">
        <w:rPr>
          <w:rFonts w:ascii="Aptos" w:hAnsi="Aptos" w:cs="Times New Roman"/>
        </w:rPr>
        <w:t xml:space="preserve">M.S. in Exercise Science </w:t>
      </w:r>
      <w:r w:rsidR="006D117F" w:rsidRPr="00B878B3">
        <w:rPr>
          <w:rFonts w:ascii="Aptos" w:hAnsi="Aptos" w:cs="Times New Roman"/>
        </w:rPr>
        <w:br/>
      </w:r>
    </w:p>
    <w:p w14:paraId="760442D0" w14:textId="06125B4B" w:rsidR="006D117F" w:rsidRPr="00B878B3" w:rsidRDefault="00705D48" w:rsidP="006D117F">
      <w:pPr>
        <w:ind w:left="1890"/>
        <w:rPr>
          <w:rFonts w:ascii="Aptos" w:hAnsi="Aptos" w:cs="Times New Roman"/>
          <w:b/>
          <w:bCs/>
        </w:rPr>
      </w:pPr>
      <w:r w:rsidRPr="00B878B3">
        <w:rPr>
          <w:rFonts w:ascii="Aptos" w:hAnsi="Aptos" w:cs="Times New Roman"/>
          <w:b/>
          <w:bCs/>
        </w:rPr>
        <w:t>Pathway</w:t>
      </w:r>
      <w:r w:rsidR="006D117F" w:rsidRPr="00B878B3">
        <w:rPr>
          <w:rFonts w:ascii="Aptos" w:hAnsi="Aptos" w:cs="Times New Roman"/>
          <w:b/>
          <w:bCs/>
        </w:rPr>
        <w:t xml:space="preserve"> Description:</w:t>
      </w:r>
    </w:p>
    <w:p w14:paraId="0944FED4" w14:textId="36F0AF6F" w:rsidR="007C6BD1" w:rsidRDefault="007C6BD1" w:rsidP="006D117F">
      <w:pPr>
        <w:ind w:left="1890"/>
        <w:rPr>
          <w:rFonts w:ascii="Aptos" w:hAnsi="Aptos" w:cs="Times New Roman"/>
        </w:rPr>
      </w:pPr>
    </w:p>
    <w:p w14:paraId="1B4EFAB1" w14:textId="260D5E73" w:rsidR="004D6F47" w:rsidRPr="00B878B3" w:rsidRDefault="004D6F47" w:rsidP="006D117F">
      <w:pPr>
        <w:ind w:left="1890"/>
        <w:rPr>
          <w:rFonts w:ascii="Aptos" w:hAnsi="Aptos" w:cs="Times New Roman"/>
        </w:rPr>
      </w:pPr>
      <w:r w:rsidRPr="004D6F47">
        <w:rPr>
          <w:rFonts w:ascii="Aptos" w:hAnsi="Aptos" w:cs="Times New Roman"/>
        </w:rPr>
        <w:t>A KSU Master's in Exercise Science is a degree that prepares students with a foundation in research methods, statistical analysis, and administrative skills. The degree focuses on the advanced academic knowledge of Exercise Physiology and concludes with a capstone experience which may include an Administrative Field Experience, Master's Project, or Master's Thesis. The flexible curriculum allows students the ability to prepare for their next professional step and unique career goals. Graduate Career Paths May Include: Doctoral Programs in Exercise Physiology, Graduate Program in Medicine, Strength and Conditioning Specialist, Clinical Exercise Physiologist, Sports Performance Specialist, and Research Scientist.</w:t>
      </w:r>
    </w:p>
    <w:p w14:paraId="4A86F371" w14:textId="3635FFC8" w:rsidR="007C6BD1" w:rsidRPr="00B878B3" w:rsidRDefault="007C6BD1" w:rsidP="006D117F">
      <w:pPr>
        <w:ind w:left="1890"/>
        <w:rPr>
          <w:rFonts w:ascii="Aptos" w:hAnsi="Aptos" w:cs="Times New Roman"/>
        </w:rPr>
      </w:pPr>
    </w:p>
    <w:p w14:paraId="50A26B4E" w14:textId="01FB6C67" w:rsidR="007C6BD1" w:rsidRPr="00B878B3" w:rsidRDefault="007C6BD1" w:rsidP="006D117F">
      <w:pPr>
        <w:ind w:left="1890"/>
        <w:rPr>
          <w:rFonts w:ascii="Aptos" w:hAnsi="Aptos" w:cs="Times New Roman"/>
        </w:rPr>
      </w:pPr>
    </w:p>
    <w:p w14:paraId="58D68A00" w14:textId="04E2F160" w:rsidR="00705D48" w:rsidRPr="00B878B3" w:rsidRDefault="00705D48" w:rsidP="00B878B3">
      <w:pPr>
        <w:rPr>
          <w:rFonts w:ascii="Aptos" w:hAnsi="Aptos" w:cs="Times New Roman"/>
          <w:b/>
          <w:bCs/>
        </w:rPr>
      </w:pPr>
      <w:r w:rsidRPr="00B878B3">
        <w:rPr>
          <w:rFonts w:ascii="Aptos" w:hAnsi="Aptos" w:cs="Times New Roman"/>
          <w:b/>
          <w:bCs/>
        </w:rPr>
        <w:t>Course Pairs:</w:t>
      </w:r>
    </w:p>
    <w:p w14:paraId="34689198" w14:textId="77777777" w:rsidR="00B878B3" w:rsidRPr="00B878B3" w:rsidRDefault="00B878B3" w:rsidP="006D117F">
      <w:pPr>
        <w:ind w:left="1890"/>
        <w:rPr>
          <w:rFonts w:ascii="Aptos" w:hAnsi="Aptos" w:cs="Times New Roman"/>
        </w:rPr>
      </w:pPr>
    </w:p>
    <w:tbl>
      <w:tblPr>
        <w:tblStyle w:val="TableGrid"/>
        <w:tblW w:w="0" w:type="auto"/>
        <w:jc w:val="center"/>
        <w:tblLook w:val="04A0" w:firstRow="1" w:lastRow="0" w:firstColumn="1" w:lastColumn="0" w:noHBand="0" w:noVBand="1"/>
      </w:tblPr>
      <w:tblGrid>
        <w:gridCol w:w="2776"/>
        <w:gridCol w:w="2618"/>
        <w:gridCol w:w="2778"/>
        <w:gridCol w:w="2618"/>
      </w:tblGrid>
      <w:tr w:rsidR="00B878B3" w:rsidRPr="00B878B3" w14:paraId="78426ABB" w14:textId="77F3775D" w:rsidTr="00B878B3">
        <w:trPr>
          <w:jc w:val="center"/>
        </w:trPr>
        <w:tc>
          <w:tcPr>
            <w:tcW w:w="2776" w:type="dxa"/>
            <w:shd w:val="clear" w:color="auto" w:fill="000000" w:themeFill="text1"/>
            <w:vAlign w:val="bottom"/>
          </w:tcPr>
          <w:p w14:paraId="453055D2" w14:textId="40F0CF81"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color w:val="FFC000" w:themeColor="accent4"/>
                <w:sz w:val="22"/>
                <w:szCs w:val="22"/>
              </w:rPr>
              <w:t xml:space="preserve">Double Owl Scholars will NOT take the following </w:t>
            </w:r>
            <w:r w:rsidRPr="00B878B3">
              <w:rPr>
                <w:rFonts w:ascii="Aptos" w:hAnsi="Aptos" w:cs="Times New Roman"/>
                <w:b/>
                <w:bCs/>
                <w:color w:val="FFC000" w:themeColor="accent4"/>
                <w:sz w:val="22"/>
                <w:szCs w:val="22"/>
              </w:rPr>
              <w:t xml:space="preserve">UNDERGRADAUTE </w:t>
            </w:r>
            <w:r w:rsidRPr="00B878B3">
              <w:rPr>
                <w:rFonts w:ascii="Aptos" w:hAnsi="Aptos" w:cs="Times New Roman"/>
                <w:color w:val="FFC000" w:themeColor="accent4"/>
                <w:sz w:val="22"/>
                <w:szCs w:val="22"/>
              </w:rPr>
              <w:t>courses:</w:t>
            </w:r>
          </w:p>
        </w:tc>
        <w:tc>
          <w:tcPr>
            <w:tcW w:w="2618" w:type="dxa"/>
            <w:shd w:val="clear" w:color="auto" w:fill="000000" w:themeFill="text1"/>
            <w:vAlign w:val="bottom"/>
          </w:tcPr>
          <w:p w14:paraId="25369D70" w14:textId="0D1C2705"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Location in UNDERGRADUATE Program</w:t>
            </w:r>
          </w:p>
          <w:p w14:paraId="0A620297" w14:textId="3E322808"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(i.e. list the catalog header that the course appears under)</w:t>
            </w:r>
          </w:p>
        </w:tc>
        <w:tc>
          <w:tcPr>
            <w:tcW w:w="2778" w:type="dxa"/>
            <w:shd w:val="clear" w:color="auto" w:fill="000000" w:themeFill="text1"/>
            <w:vAlign w:val="bottom"/>
          </w:tcPr>
          <w:p w14:paraId="6A59208B" w14:textId="1E25EEDA"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color w:val="FFC000" w:themeColor="accent4"/>
                <w:sz w:val="22"/>
                <w:szCs w:val="22"/>
              </w:rPr>
              <w:t>In their place, Double Owl Scholars will take the following</w:t>
            </w:r>
            <w:r w:rsidRPr="00B878B3">
              <w:rPr>
                <w:rFonts w:ascii="Aptos" w:hAnsi="Aptos" w:cs="Times New Roman"/>
                <w:b/>
                <w:bCs/>
                <w:color w:val="FFC000" w:themeColor="accent4"/>
                <w:sz w:val="22"/>
                <w:szCs w:val="22"/>
              </w:rPr>
              <w:t xml:space="preserve"> GRADUATE</w:t>
            </w:r>
            <w:r w:rsidRPr="00B878B3">
              <w:rPr>
                <w:rFonts w:ascii="Aptos" w:hAnsi="Aptos" w:cs="Times New Roman"/>
                <w:color w:val="FFC000" w:themeColor="accent4"/>
                <w:sz w:val="22"/>
                <w:szCs w:val="22"/>
              </w:rPr>
              <w:t xml:space="preserve"> courses:</w:t>
            </w:r>
          </w:p>
        </w:tc>
        <w:tc>
          <w:tcPr>
            <w:tcW w:w="2618" w:type="dxa"/>
            <w:shd w:val="clear" w:color="auto" w:fill="000000" w:themeFill="text1"/>
            <w:vAlign w:val="bottom"/>
          </w:tcPr>
          <w:p w14:paraId="06E95529" w14:textId="0C11AACF"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Location in UNDERGRADUATE Program</w:t>
            </w:r>
          </w:p>
          <w:p w14:paraId="52370FDD" w14:textId="3B42A60F" w:rsidR="00B878B3" w:rsidRPr="00B878B3" w:rsidRDefault="00B878B3" w:rsidP="00B878B3">
            <w:pPr>
              <w:autoSpaceDE w:val="0"/>
              <w:autoSpaceDN w:val="0"/>
              <w:adjustRightInd w:val="0"/>
              <w:rPr>
                <w:rFonts w:ascii="Aptos" w:hAnsi="Aptos" w:cs="Times New Roman"/>
                <w:sz w:val="22"/>
                <w:szCs w:val="22"/>
              </w:rPr>
            </w:pPr>
            <w:r w:rsidRPr="00B878B3">
              <w:rPr>
                <w:rFonts w:ascii="Aptos" w:hAnsi="Aptos" w:cs="Times New Roman"/>
                <w:sz w:val="22"/>
                <w:szCs w:val="22"/>
              </w:rPr>
              <w:t>(i.e. list the catalog header that the course appears under)</w:t>
            </w:r>
          </w:p>
        </w:tc>
      </w:tr>
      <w:tr w:rsidR="00B878B3" w:rsidRPr="00B878B3" w14:paraId="778B8FFF" w14:textId="25686C7A" w:rsidTr="00B878B3">
        <w:trPr>
          <w:jc w:val="center"/>
        </w:trPr>
        <w:tc>
          <w:tcPr>
            <w:tcW w:w="2776" w:type="dxa"/>
          </w:tcPr>
          <w:p w14:paraId="270579E7" w14:textId="08055468" w:rsidR="00B878B3" w:rsidRPr="00B878B3" w:rsidRDefault="00EC30D1" w:rsidP="00883CF4">
            <w:pPr>
              <w:autoSpaceDE w:val="0"/>
              <w:autoSpaceDN w:val="0"/>
              <w:adjustRightInd w:val="0"/>
              <w:rPr>
                <w:rFonts w:ascii="Aptos" w:hAnsi="Aptos" w:cs="Times New Roman"/>
              </w:rPr>
            </w:pPr>
            <w:proofErr w:type="gramStart"/>
            <w:r>
              <w:rPr>
                <w:rFonts w:ascii="Aptos" w:hAnsi="Aptos" w:cs="Times New Roman"/>
              </w:rPr>
              <w:t xml:space="preserve">Three  </w:t>
            </w:r>
            <w:r w:rsidR="00152575">
              <w:rPr>
                <w:rFonts w:ascii="Aptos" w:hAnsi="Aptos" w:cs="Times New Roman"/>
              </w:rPr>
              <w:t>3</w:t>
            </w:r>
            <w:proofErr w:type="gramEnd"/>
            <w:r w:rsidR="00152575">
              <w:rPr>
                <w:rFonts w:ascii="Aptos" w:hAnsi="Aptos" w:cs="Times New Roman"/>
              </w:rPr>
              <w:t>-credit Maj</w:t>
            </w:r>
            <w:r w:rsidR="005070DE">
              <w:rPr>
                <w:rFonts w:ascii="Aptos" w:hAnsi="Aptos" w:cs="Times New Roman"/>
              </w:rPr>
              <w:t xml:space="preserve">or Elective </w:t>
            </w:r>
          </w:p>
        </w:tc>
        <w:tc>
          <w:tcPr>
            <w:tcW w:w="2618" w:type="dxa"/>
            <w:shd w:val="clear" w:color="auto" w:fill="E7E6E6" w:themeFill="background2"/>
          </w:tcPr>
          <w:p w14:paraId="35CEE4CF" w14:textId="6948B2E1" w:rsidR="00B878B3" w:rsidRPr="00B878B3" w:rsidRDefault="00D84502" w:rsidP="00883CF4">
            <w:pPr>
              <w:rPr>
                <w:rFonts w:ascii="Aptos" w:hAnsi="Aptos"/>
              </w:rPr>
            </w:pPr>
            <w:r>
              <w:rPr>
                <w:rFonts w:ascii="Aptos" w:hAnsi="Aptos"/>
              </w:rPr>
              <w:t>Major Electives (</w:t>
            </w:r>
            <w:r w:rsidR="00BA00EE">
              <w:rPr>
                <w:rFonts w:ascii="Aptos" w:hAnsi="Aptos"/>
              </w:rPr>
              <w:t xml:space="preserve">21 credits) </w:t>
            </w:r>
          </w:p>
        </w:tc>
        <w:tc>
          <w:tcPr>
            <w:tcW w:w="2778" w:type="dxa"/>
            <w:shd w:val="clear" w:color="auto" w:fill="auto"/>
          </w:tcPr>
          <w:p w14:paraId="4CA255ED" w14:textId="23FBE2A7" w:rsidR="00B878B3" w:rsidRDefault="00276589" w:rsidP="00883CF4">
            <w:pPr>
              <w:rPr>
                <w:rFonts w:ascii="Aptos" w:hAnsi="Aptos"/>
              </w:rPr>
            </w:pPr>
            <w:r>
              <w:rPr>
                <w:rFonts w:ascii="Aptos" w:hAnsi="Aptos"/>
              </w:rPr>
              <w:t xml:space="preserve">Choose </w:t>
            </w:r>
            <w:r w:rsidR="00EC30D1" w:rsidRPr="00EC30D1">
              <w:rPr>
                <w:rFonts w:ascii="Aptos" w:hAnsi="Aptos"/>
                <w:b/>
                <w:bCs/>
              </w:rPr>
              <w:t>three</w:t>
            </w:r>
            <w:r>
              <w:rPr>
                <w:rFonts w:ascii="Aptos" w:hAnsi="Aptos"/>
              </w:rPr>
              <w:t xml:space="preserve"> of the following courses:</w:t>
            </w:r>
          </w:p>
          <w:p w14:paraId="5E01BFE2" w14:textId="77777777" w:rsidR="00CF5996" w:rsidRDefault="00821A42" w:rsidP="00821A42">
            <w:pPr>
              <w:pStyle w:val="ListParagraph"/>
              <w:numPr>
                <w:ilvl w:val="0"/>
                <w:numId w:val="1"/>
              </w:numPr>
              <w:rPr>
                <w:rFonts w:ascii="Aptos" w:hAnsi="Aptos"/>
              </w:rPr>
            </w:pPr>
            <w:r>
              <w:rPr>
                <w:rFonts w:ascii="Aptos" w:hAnsi="Aptos"/>
              </w:rPr>
              <w:t xml:space="preserve">ES </w:t>
            </w:r>
            <w:r w:rsidR="00CF5996">
              <w:rPr>
                <w:rFonts w:ascii="Aptos" w:hAnsi="Aptos"/>
              </w:rPr>
              <w:t>6100</w:t>
            </w:r>
          </w:p>
          <w:p w14:paraId="26F2F3AD" w14:textId="07B66A58" w:rsidR="00821A42" w:rsidRDefault="00CF5996" w:rsidP="00821A42">
            <w:pPr>
              <w:pStyle w:val="ListParagraph"/>
              <w:numPr>
                <w:ilvl w:val="0"/>
                <w:numId w:val="1"/>
              </w:numPr>
              <w:rPr>
                <w:rFonts w:ascii="Aptos" w:hAnsi="Aptos"/>
              </w:rPr>
            </w:pPr>
            <w:r>
              <w:rPr>
                <w:rFonts w:ascii="Aptos" w:hAnsi="Aptos"/>
              </w:rPr>
              <w:t xml:space="preserve">ES </w:t>
            </w:r>
            <w:r w:rsidR="00821A42">
              <w:rPr>
                <w:rFonts w:ascii="Aptos" w:hAnsi="Aptos"/>
              </w:rPr>
              <w:t>6200</w:t>
            </w:r>
          </w:p>
          <w:p w14:paraId="1CFA0C14" w14:textId="77777777" w:rsidR="00821A42" w:rsidRDefault="00821A42" w:rsidP="00821A42">
            <w:pPr>
              <w:pStyle w:val="ListParagraph"/>
              <w:numPr>
                <w:ilvl w:val="0"/>
                <w:numId w:val="1"/>
              </w:numPr>
              <w:rPr>
                <w:rFonts w:ascii="Aptos" w:hAnsi="Aptos"/>
              </w:rPr>
            </w:pPr>
            <w:r>
              <w:rPr>
                <w:rFonts w:ascii="Aptos" w:hAnsi="Aptos"/>
              </w:rPr>
              <w:t>ES 6510</w:t>
            </w:r>
          </w:p>
          <w:p w14:paraId="7FF8A24F" w14:textId="77777777" w:rsidR="00821A42" w:rsidRDefault="00821A42" w:rsidP="00CF5996">
            <w:pPr>
              <w:pStyle w:val="ListParagraph"/>
              <w:numPr>
                <w:ilvl w:val="0"/>
                <w:numId w:val="1"/>
              </w:numPr>
              <w:rPr>
                <w:rFonts w:ascii="Aptos" w:hAnsi="Aptos"/>
              </w:rPr>
            </w:pPr>
            <w:r>
              <w:rPr>
                <w:rFonts w:ascii="Aptos" w:hAnsi="Aptos"/>
              </w:rPr>
              <w:t>ES 6520</w:t>
            </w:r>
          </w:p>
          <w:p w14:paraId="18225109" w14:textId="31A75C24" w:rsidR="00FE7F37" w:rsidRPr="00CF5996" w:rsidRDefault="00FE7F37" w:rsidP="00CF5996">
            <w:pPr>
              <w:pStyle w:val="ListParagraph"/>
              <w:numPr>
                <w:ilvl w:val="0"/>
                <w:numId w:val="1"/>
              </w:numPr>
              <w:rPr>
                <w:rFonts w:ascii="Aptos" w:hAnsi="Aptos"/>
              </w:rPr>
            </w:pPr>
            <w:r>
              <w:rPr>
                <w:rFonts w:ascii="Aptos" w:hAnsi="Aptos"/>
              </w:rPr>
              <w:t xml:space="preserve">ES 6540 </w:t>
            </w:r>
          </w:p>
        </w:tc>
        <w:tc>
          <w:tcPr>
            <w:tcW w:w="2618" w:type="dxa"/>
            <w:shd w:val="clear" w:color="auto" w:fill="E7E6E6" w:themeFill="background2"/>
          </w:tcPr>
          <w:p w14:paraId="321639F8" w14:textId="4A5B0647" w:rsidR="00B878B3" w:rsidRPr="00B878B3" w:rsidRDefault="00FE7F37" w:rsidP="00883CF4">
            <w:pPr>
              <w:rPr>
                <w:rFonts w:ascii="Aptos" w:hAnsi="Aptos"/>
              </w:rPr>
            </w:pPr>
            <w:r>
              <w:rPr>
                <w:rFonts w:ascii="Aptos" w:hAnsi="Aptos"/>
              </w:rPr>
              <w:t xml:space="preserve">Major Electives </w:t>
            </w:r>
          </w:p>
        </w:tc>
      </w:tr>
    </w:tbl>
    <w:p w14:paraId="7DE00307" w14:textId="77777777" w:rsidR="006D117F" w:rsidRPr="00B878B3" w:rsidRDefault="006D117F" w:rsidP="0071481F">
      <w:pPr>
        <w:rPr>
          <w:rFonts w:ascii="Aptos" w:hAnsi="Aptos"/>
        </w:rPr>
      </w:pPr>
    </w:p>
    <w:p w14:paraId="6F730402" w14:textId="2A6DA475" w:rsidR="002660F4" w:rsidRPr="00B878B3" w:rsidRDefault="002660F4">
      <w:pPr>
        <w:rPr>
          <w:rFonts w:ascii="Aptos" w:hAnsi="Aptos"/>
        </w:rPr>
      </w:pPr>
    </w:p>
    <w:p w14:paraId="60B2773C" w14:textId="399523CC" w:rsidR="00DA61F5" w:rsidRPr="00B878B3" w:rsidRDefault="00DA61F5" w:rsidP="00DA61F5">
      <w:pPr>
        <w:rPr>
          <w:rFonts w:ascii="Aptos" w:hAnsi="Aptos" w:cs="Times New Roman"/>
          <w:sz w:val="21"/>
          <w:szCs w:val="21"/>
        </w:rPr>
      </w:pPr>
    </w:p>
    <w:p w14:paraId="298B0B46" w14:textId="217613D6" w:rsidR="00DA61F5" w:rsidRPr="00B878B3" w:rsidRDefault="00C35106" w:rsidP="00DA61F5">
      <w:pPr>
        <w:ind w:left="630"/>
        <w:rPr>
          <w:rFonts w:ascii="Aptos" w:hAnsi="Aptos" w:cs="Times New Roman"/>
          <w:sz w:val="21"/>
          <w:szCs w:val="21"/>
        </w:rPr>
      </w:pPr>
      <w:r w:rsidRPr="00B878B3">
        <w:rPr>
          <w:rFonts w:ascii="Aptos" w:hAnsi="Aptos" w:cs="Times New Roman"/>
          <w:b/>
          <w:bCs/>
          <w:sz w:val="21"/>
          <w:szCs w:val="21"/>
        </w:rPr>
        <w:t>PATHWAY</w:t>
      </w:r>
      <w:r w:rsidR="00DA61F5" w:rsidRPr="00B878B3">
        <w:rPr>
          <w:rFonts w:ascii="Aptos" w:hAnsi="Aptos" w:cs="Times New Roman"/>
          <w:b/>
          <w:bCs/>
          <w:sz w:val="21"/>
          <w:szCs w:val="21"/>
        </w:rPr>
        <w:t xml:space="preserve"> TOTAL:</w:t>
      </w:r>
      <w:r w:rsidR="00DA61F5" w:rsidRPr="00B878B3">
        <w:rPr>
          <w:rFonts w:ascii="Aptos" w:hAnsi="Aptos" w:cs="Times New Roman"/>
          <w:sz w:val="21"/>
          <w:szCs w:val="21"/>
        </w:rPr>
        <w:t xml:space="preserve"> </w:t>
      </w:r>
      <w:r w:rsidR="00E2476F" w:rsidRPr="001F6B7D">
        <w:rPr>
          <w:rFonts w:ascii="Aptos" w:hAnsi="Aptos" w:cs="Times New Roman"/>
          <w:sz w:val="21"/>
          <w:szCs w:val="21"/>
        </w:rPr>
        <w:t xml:space="preserve">120 </w:t>
      </w:r>
      <w:r w:rsidR="00DA61F5" w:rsidRPr="001F6B7D">
        <w:rPr>
          <w:rFonts w:ascii="Aptos" w:hAnsi="Aptos" w:cs="Times New Roman"/>
          <w:sz w:val="21"/>
          <w:szCs w:val="21"/>
        </w:rPr>
        <w:t xml:space="preserve">+ </w:t>
      </w:r>
      <w:r w:rsidR="001F6B7D" w:rsidRPr="001F6B7D">
        <w:rPr>
          <w:rFonts w:ascii="Aptos" w:hAnsi="Aptos" w:cs="Times New Roman"/>
          <w:sz w:val="21"/>
          <w:szCs w:val="21"/>
        </w:rPr>
        <w:t xml:space="preserve">30 </w:t>
      </w:r>
      <w:r w:rsidR="00DA61F5" w:rsidRPr="001F6B7D">
        <w:rPr>
          <w:rFonts w:ascii="Aptos" w:hAnsi="Aptos" w:cs="Times New Roman"/>
          <w:sz w:val="21"/>
          <w:szCs w:val="21"/>
        </w:rPr>
        <w:t xml:space="preserve">– </w:t>
      </w:r>
      <w:r w:rsidR="001F6B7D" w:rsidRPr="001F6B7D">
        <w:rPr>
          <w:rFonts w:ascii="Aptos" w:hAnsi="Aptos" w:cs="Times New Roman"/>
          <w:sz w:val="21"/>
          <w:szCs w:val="21"/>
        </w:rPr>
        <w:t>9</w:t>
      </w:r>
      <w:r w:rsidR="00B878B3" w:rsidRPr="001F6B7D">
        <w:rPr>
          <w:rFonts w:ascii="Aptos" w:hAnsi="Aptos" w:cs="Times New Roman"/>
          <w:sz w:val="21"/>
          <w:szCs w:val="21"/>
        </w:rPr>
        <w:t xml:space="preserve"> = </w:t>
      </w:r>
      <w:r w:rsidR="001F6B7D" w:rsidRPr="001F6B7D">
        <w:rPr>
          <w:rFonts w:ascii="Aptos" w:hAnsi="Aptos" w:cs="Times New Roman"/>
          <w:sz w:val="21"/>
          <w:szCs w:val="21"/>
        </w:rPr>
        <w:t>141 C</w:t>
      </w:r>
      <w:r w:rsidR="00B878B3" w:rsidRPr="001F6B7D">
        <w:rPr>
          <w:rFonts w:ascii="Aptos" w:hAnsi="Aptos" w:cs="Times New Roman"/>
          <w:sz w:val="21"/>
          <w:szCs w:val="21"/>
        </w:rPr>
        <w:t>REDIT HOURS</w:t>
      </w:r>
    </w:p>
    <w:p w14:paraId="341B4827" w14:textId="15ABD4EA" w:rsidR="00D87CC6" w:rsidRPr="00B878B3" w:rsidRDefault="00D87CC6" w:rsidP="00DA61F5">
      <w:pPr>
        <w:ind w:left="630"/>
        <w:rPr>
          <w:rFonts w:ascii="Aptos" w:hAnsi="Aptos" w:cs="Times New Roman"/>
          <w:sz w:val="21"/>
          <w:szCs w:val="21"/>
        </w:rPr>
      </w:pPr>
    </w:p>
    <w:p w14:paraId="7C13D930" w14:textId="7A684661" w:rsidR="00D87CC6" w:rsidRPr="00B878B3" w:rsidRDefault="00D87CC6" w:rsidP="00DA61F5">
      <w:pPr>
        <w:ind w:left="630"/>
        <w:rPr>
          <w:rFonts w:ascii="Aptos" w:hAnsi="Aptos" w:cs="Times New Roman"/>
          <w:sz w:val="21"/>
          <w:szCs w:val="21"/>
        </w:rPr>
      </w:pPr>
      <w:r w:rsidRPr="004D0E81">
        <w:rPr>
          <w:rFonts w:ascii="Aptos" w:hAnsi="Aptos" w:cs="Times New Roman"/>
          <w:b/>
          <w:bCs/>
          <w:sz w:val="21"/>
          <w:szCs w:val="21"/>
        </w:rPr>
        <w:t>Term Students apply for Double Owl Pathway</w:t>
      </w:r>
      <w:r w:rsidRPr="00B878B3">
        <w:rPr>
          <w:rFonts w:ascii="Aptos" w:hAnsi="Aptos" w:cs="Times New Roman"/>
          <w:sz w:val="21"/>
          <w:szCs w:val="21"/>
        </w:rPr>
        <w:t xml:space="preserve">: </w:t>
      </w:r>
      <w:r w:rsidR="005D5C8F">
        <w:rPr>
          <w:rFonts w:ascii="Aptos" w:hAnsi="Aptos" w:cs="Times New Roman"/>
          <w:sz w:val="21"/>
          <w:szCs w:val="21"/>
        </w:rPr>
        <w:t xml:space="preserve">Apply to Double Owl early in Junior year. </w:t>
      </w:r>
      <w:r w:rsidR="00964E0F">
        <w:rPr>
          <w:rFonts w:ascii="Aptos" w:hAnsi="Aptos" w:cs="Times New Roman"/>
          <w:sz w:val="21"/>
          <w:szCs w:val="21"/>
        </w:rPr>
        <w:t xml:space="preserve"> </w:t>
      </w:r>
    </w:p>
    <w:p w14:paraId="268F627A" w14:textId="65C1AE5F" w:rsidR="00D87CC6" w:rsidRPr="00B878B3" w:rsidRDefault="00D87CC6" w:rsidP="00DA61F5">
      <w:pPr>
        <w:ind w:left="630"/>
        <w:rPr>
          <w:rFonts w:ascii="Aptos" w:hAnsi="Aptos" w:cs="Times New Roman"/>
          <w:sz w:val="21"/>
          <w:szCs w:val="21"/>
        </w:rPr>
      </w:pPr>
    </w:p>
    <w:p w14:paraId="524B5A5D" w14:textId="164EC202" w:rsidR="00D87CC6" w:rsidRPr="00B878B3" w:rsidRDefault="00D87CC6" w:rsidP="00DA61F5">
      <w:pPr>
        <w:ind w:left="630"/>
        <w:rPr>
          <w:rFonts w:ascii="Aptos" w:hAnsi="Aptos" w:cs="Times New Roman"/>
          <w:sz w:val="21"/>
          <w:szCs w:val="21"/>
        </w:rPr>
      </w:pPr>
      <w:r w:rsidRPr="004D0E81">
        <w:rPr>
          <w:rFonts w:ascii="Aptos" w:hAnsi="Aptos" w:cs="Times New Roman"/>
          <w:b/>
          <w:bCs/>
          <w:sz w:val="21"/>
          <w:szCs w:val="21"/>
        </w:rPr>
        <w:t>Term Students can apply for full graduate admission</w:t>
      </w:r>
      <w:r w:rsidRPr="00B878B3">
        <w:rPr>
          <w:rFonts w:ascii="Aptos" w:hAnsi="Aptos" w:cs="Times New Roman"/>
          <w:sz w:val="21"/>
          <w:szCs w:val="21"/>
        </w:rPr>
        <w:t xml:space="preserve">: </w:t>
      </w:r>
      <w:r w:rsidR="005D5C8F">
        <w:rPr>
          <w:rFonts w:ascii="Aptos" w:hAnsi="Aptos" w:cs="Times New Roman"/>
          <w:sz w:val="21"/>
          <w:szCs w:val="21"/>
        </w:rPr>
        <w:t xml:space="preserve">Apply to Graduate Program in Senior Year by posted graduate program deadline. </w:t>
      </w:r>
    </w:p>
    <w:p w14:paraId="2BBA0E16" w14:textId="1BBB2C2C" w:rsidR="00D87CC6" w:rsidRPr="00B878B3" w:rsidRDefault="00D87CC6" w:rsidP="00DA61F5">
      <w:pPr>
        <w:ind w:left="630"/>
        <w:rPr>
          <w:rFonts w:ascii="Aptos" w:hAnsi="Aptos" w:cs="Times New Roman"/>
          <w:sz w:val="21"/>
          <w:szCs w:val="21"/>
        </w:rPr>
      </w:pPr>
    </w:p>
    <w:p w14:paraId="769A6714" w14:textId="77777777" w:rsidR="00D87CC6" w:rsidRPr="00B878B3" w:rsidRDefault="00D87CC6" w:rsidP="00DA61F5">
      <w:pPr>
        <w:ind w:left="630"/>
        <w:rPr>
          <w:rFonts w:ascii="Aptos" w:hAnsi="Aptos" w:cs="Times New Roman"/>
          <w:sz w:val="21"/>
          <w:szCs w:val="21"/>
        </w:rPr>
      </w:pPr>
    </w:p>
    <w:sectPr w:rsidR="00D87CC6" w:rsidRPr="00B878B3" w:rsidSect="00C35106">
      <w:footerReference w:type="default" r:id="rId12"/>
      <w:pgSz w:w="12240" w:h="15840"/>
      <w:pgMar w:top="495" w:right="720" w:bottom="549" w:left="72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B8A5" w14:textId="77777777" w:rsidR="001C4F01" w:rsidRDefault="001C4F01" w:rsidP="00C35106">
      <w:r>
        <w:separator/>
      </w:r>
    </w:p>
  </w:endnote>
  <w:endnote w:type="continuationSeparator" w:id="0">
    <w:p w14:paraId="6CFB046D" w14:textId="77777777" w:rsidR="001C4F01" w:rsidRDefault="001C4F01" w:rsidP="00C3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ED2A" w14:textId="10E90432" w:rsidR="00C35106" w:rsidRDefault="00C35106">
    <w:pPr>
      <w:pStyle w:val="Footer"/>
    </w:pPr>
    <w:r>
      <w:t>Date Last Revised:</w:t>
    </w:r>
    <w:r w:rsidR="00B878B3">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CF54E" w14:textId="77777777" w:rsidR="001C4F01" w:rsidRDefault="001C4F01" w:rsidP="00C35106">
      <w:r>
        <w:separator/>
      </w:r>
    </w:p>
  </w:footnote>
  <w:footnote w:type="continuationSeparator" w:id="0">
    <w:p w14:paraId="6DE279B2" w14:textId="77777777" w:rsidR="001C4F01" w:rsidRDefault="001C4F01" w:rsidP="00C35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1BBA"/>
    <w:multiLevelType w:val="hybridMultilevel"/>
    <w:tmpl w:val="EF400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81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F4"/>
    <w:rsid w:val="00001F7A"/>
    <w:rsid w:val="00091013"/>
    <w:rsid w:val="00117966"/>
    <w:rsid w:val="00152575"/>
    <w:rsid w:val="0015613A"/>
    <w:rsid w:val="00187B15"/>
    <w:rsid w:val="001C4F01"/>
    <w:rsid w:val="001F69C5"/>
    <w:rsid w:val="001F6B7D"/>
    <w:rsid w:val="002660F4"/>
    <w:rsid w:val="00276589"/>
    <w:rsid w:val="002B458B"/>
    <w:rsid w:val="0035680A"/>
    <w:rsid w:val="00362DBA"/>
    <w:rsid w:val="003C2352"/>
    <w:rsid w:val="003C5574"/>
    <w:rsid w:val="00466D91"/>
    <w:rsid w:val="004B5D53"/>
    <w:rsid w:val="004D0E81"/>
    <w:rsid w:val="004D6F47"/>
    <w:rsid w:val="005070DE"/>
    <w:rsid w:val="00535ECB"/>
    <w:rsid w:val="005D5C8F"/>
    <w:rsid w:val="006357A1"/>
    <w:rsid w:val="006D117F"/>
    <w:rsid w:val="00705D48"/>
    <w:rsid w:val="0071481F"/>
    <w:rsid w:val="007A33E1"/>
    <w:rsid w:val="007C6BD1"/>
    <w:rsid w:val="00821A42"/>
    <w:rsid w:val="00845C99"/>
    <w:rsid w:val="0086358A"/>
    <w:rsid w:val="00883CF4"/>
    <w:rsid w:val="008A090A"/>
    <w:rsid w:val="00964E0F"/>
    <w:rsid w:val="009B0F79"/>
    <w:rsid w:val="00AC7901"/>
    <w:rsid w:val="00B33771"/>
    <w:rsid w:val="00B878B3"/>
    <w:rsid w:val="00BA00EE"/>
    <w:rsid w:val="00BD1F86"/>
    <w:rsid w:val="00BE093B"/>
    <w:rsid w:val="00C15F33"/>
    <w:rsid w:val="00C35106"/>
    <w:rsid w:val="00C927CE"/>
    <w:rsid w:val="00CF5996"/>
    <w:rsid w:val="00CF7652"/>
    <w:rsid w:val="00D04746"/>
    <w:rsid w:val="00D84502"/>
    <w:rsid w:val="00D87CC6"/>
    <w:rsid w:val="00D90974"/>
    <w:rsid w:val="00DA61F5"/>
    <w:rsid w:val="00DD3C4E"/>
    <w:rsid w:val="00E004F5"/>
    <w:rsid w:val="00E2476F"/>
    <w:rsid w:val="00E34801"/>
    <w:rsid w:val="00EC30D1"/>
    <w:rsid w:val="00FE7F37"/>
    <w:rsid w:val="3FBBA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40E4"/>
  <w15:chartTrackingRefBased/>
  <w15:docId w15:val="{0F954E33-EF97-C74C-921E-30B585BA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D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5D48"/>
    <w:rPr>
      <w:rFonts w:ascii="Times New Roman" w:hAnsi="Times New Roman" w:cs="Times New Roman"/>
      <w:sz w:val="18"/>
      <w:szCs w:val="18"/>
    </w:rPr>
  </w:style>
  <w:style w:type="table" w:styleId="TableGrid">
    <w:name w:val="Table Grid"/>
    <w:basedOn w:val="TableNormal"/>
    <w:uiPriority w:val="39"/>
    <w:rsid w:val="007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06"/>
    <w:pPr>
      <w:tabs>
        <w:tab w:val="center" w:pos="4680"/>
        <w:tab w:val="right" w:pos="9360"/>
      </w:tabs>
    </w:pPr>
  </w:style>
  <w:style w:type="character" w:customStyle="1" w:styleId="HeaderChar">
    <w:name w:val="Header Char"/>
    <w:basedOn w:val="DefaultParagraphFont"/>
    <w:link w:val="Header"/>
    <w:uiPriority w:val="99"/>
    <w:rsid w:val="00C35106"/>
  </w:style>
  <w:style w:type="paragraph" w:styleId="Footer">
    <w:name w:val="footer"/>
    <w:basedOn w:val="Normal"/>
    <w:link w:val="FooterChar"/>
    <w:uiPriority w:val="99"/>
    <w:unhideWhenUsed/>
    <w:rsid w:val="00C35106"/>
    <w:pPr>
      <w:tabs>
        <w:tab w:val="center" w:pos="4680"/>
        <w:tab w:val="right" w:pos="9360"/>
      </w:tabs>
    </w:pPr>
  </w:style>
  <w:style w:type="character" w:customStyle="1" w:styleId="FooterChar">
    <w:name w:val="Footer Char"/>
    <w:basedOn w:val="DefaultParagraphFont"/>
    <w:link w:val="Footer"/>
    <w:uiPriority w:val="99"/>
    <w:rsid w:val="00C35106"/>
  </w:style>
  <w:style w:type="paragraph" w:styleId="ListParagraph">
    <w:name w:val="List Paragraph"/>
    <w:basedOn w:val="Normal"/>
    <w:uiPriority w:val="34"/>
    <w:qFormat/>
    <w:rsid w:val="00821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2428">
      <w:bodyDiv w:val="1"/>
      <w:marLeft w:val="0"/>
      <w:marRight w:val="0"/>
      <w:marTop w:val="0"/>
      <w:marBottom w:val="0"/>
      <w:divBdr>
        <w:top w:val="none" w:sz="0" w:space="0" w:color="auto"/>
        <w:left w:val="none" w:sz="0" w:space="0" w:color="auto"/>
        <w:bottom w:val="none" w:sz="0" w:space="0" w:color="auto"/>
        <w:right w:val="none" w:sz="0" w:space="0" w:color="auto"/>
      </w:divBdr>
    </w:div>
    <w:div w:id="809712544">
      <w:bodyDiv w:val="1"/>
      <w:marLeft w:val="0"/>
      <w:marRight w:val="0"/>
      <w:marTop w:val="0"/>
      <w:marBottom w:val="0"/>
      <w:divBdr>
        <w:top w:val="none" w:sz="0" w:space="0" w:color="auto"/>
        <w:left w:val="none" w:sz="0" w:space="0" w:color="auto"/>
        <w:bottom w:val="none" w:sz="0" w:space="0" w:color="auto"/>
        <w:right w:val="none" w:sz="0" w:space="0" w:color="auto"/>
      </w:divBdr>
    </w:div>
    <w:div w:id="909123599">
      <w:bodyDiv w:val="1"/>
      <w:marLeft w:val="0"/>
      <w:marRight w:val="0"/>
      <w:marTop w:val="0"/>
      <w:marBottom w:val="0"/>
      <w:divBdr>
        <w:top w:val="none" w:sz="0" w:space="0" w:color="auto"/>
        <w:left w:val="none" w:sz="0" w:space="0" w:color="auto"/>
        <w:bottom w:val="none" w:sz="0" w:space="0" w:color="auto"/>
        <w:right w:val="none" w:sz="0" w:space="0" w:color="auto"/>
      </w:divBdr>
    </w:div>
    <w:div w:id="1368799346">
      <w:bodyDiv w:val="1"/>
      <w:marLeft w:val="0"/>
      <w:marRight w:val="0"/>
      <w:marTop w:val="0"/>
      <w:marBottom w:val="0"/>
      <w:divBdr>
        <w:top w:val="none" w:sz="0" w:space="0" w:color="auto"/>
        <w:left w:val="none" w:sz="0" w:space="0" w:color="auto"/>
        <w:bottom w:val="none" w:sz="0" w:space="0" w:color="auto"/>
        <w:right w:val="none" w:sz="0" w:space="0" w:color="auto"/>
      </w:divBdr>
    </w:div>
    <w:div w:id="15968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241bc2-aa07-462a-9c49-d382f2ea7c29">
      <UserInfo>
        <DisplayName>Kristina DuRocher</DisplayName>
        <AccountId>12</AccountId>
        <AccountType/>
      </UserInfo>
      <UserInfo>
        <DisplayName>Raven Malliett</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0" ma:contentTypeDescription="Create a new document." ma:contentTypeScope="" ma:versionID="e4c984198c7ce72de31d40bcb50b9c8f">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6511781ca8cc0f375338126cbf3d3db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4E2F2-2738-487C-AADD-02F1533ED329}">
  <ds:schemaRefs>
    <ds:schemaRef ds:uri="http://schemas.microsoft.com/sharepoint/v3/contenttype/forms"/>
  </ds:schemaRefs>
</ds:datastoreItem>
</file>

<file path=customXml/itemProps2.xml><?xml version="1.0" encoding="utf-8"?>
<ds:datastoreItem xmlns:ds="http://schemas.openxmlformats.org/officeDocument/2006/customXml" ds:itemID="{218DB012-E0D7-4292-9474-A838425BC565}">
  <ds:schemaRefs>
    <ds:schemaRef ds:uri="http://schemas.microsoft.com/office/2006/metadata/properties"/>
    <ds:schemaRef ds:uri="http://schemas.microsoft.com/office/infopath/2007/PartnerControls"/>
    <ds:schemaRef ds:uri="09241bc2-aa07-462a-9c49-d382f2ea7c29"/>
  </ds:schemaRefs>
</ds:datastoreItem>
</file>

<file path=customXml/itemProps3.xml><?xml version="1.0" encoding="utf-8"?>
<ds:datastoreItem xmlns:ds="http://schemas.openxmlformats.org/officeDocument/2006/customXml" ds:itemID="{46286CB5-00CD-45D4-A8A0-8C256573B792}">
  <ds:schemaRefs>
    <ds:schemaRef ds:uri="http://schemas.openxmlformats.org/officeDocument/2006/bibliography"/>
  </ds:schemaRefs>
</ds:datastoreItem>
</file>

<file path=customXml/itemProps4.xml><?xml version="1.0" encoding="utf-8"?>
<ds:datastoreItem xmlns:ds="http://schemas.openxmlformats.org/officeDocument/2006/customXml" ds:itemID="{A017E56A-0416-442A-A3B3-B3C071B6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Knudsen</dc:creator>
  <cp:keywords/>
  <dc:description/>
  <cp:lastModifiedBy>Juliet Langman</cp:lastModifiedBy>
  <cp:revision>3</cp:revision>
  <dcterms:created xsi:type="dcterms:W3CDTF">2025-05-20T16:08:00Z</dcterms:created>
  <dcterms:modified xsi:type="dcterms:W3CDTF">2025-05-28T15:16:00Z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ComplianceAssetId">
    <vt:lpwstr/>
  </property>
  <property fmtid="{D5CDD505-2E9C-101B-9397-08002B2CF9AE}" pid="4" name="_ExtendedDescription">
    <vt:lpwstr/>
  </property>
</Properties>
</file>