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3770" w14:textId="2F8F1949" w:rsidR="00687094" w:rsidRDefault="007D5D3E" w:rsidP="002B2CE3">
      <w:pPr>
        <w:pStyle w:val="Title"/>
      </w:pPr>
      <w:r>
        <w:t>Mediating the Syllabus: Student Success Through Shared Governance</w:t>
      </w:r>
    </w:p>
    <w:p w14:paraId="6CCBE377" w14:textId="01151B63" w:rsidR="000E1F4E" w:rsidRPr="000E1F4E" w:rsidRDefault="000E1F4E" w:rsidP="000E1F4E">
      <w:pPr>
        <w:pStyle w:val="Subtitle"/>
      </w:pPr>
      <w:r>
        <w:t>Dr. Madelyn Fox-Defago</w:t>
      </w:r>
      <w:r w:rsidR="007E0FAE">
        <w:t xml:space="preserve">, </w:t>
      </w:r>
      <w:r>
        <w:t>Lecturer of English</w:t>
      </w:r>
    </w:p>
    <w:p w14:paraId="0C751856" w14:textId="5C893DFB" w:rsidR="0076717D" w:rsidRDefault="00893922" w:rsidP="006E1398">
      <w:pPr>
        <w:pStyle w:val="Heading1"/>
      </w:pPr>
      <w:r>
        <w:t xml:space="preserve">The </w:t>
      </w:r>
      <w:r w:rsidR="00F923E1">
        <w:t>Problem</w:t>
      </w:r>
    </w:p>
    <w:p w14:paraId="4095AD89" w14:textId="4D8A6753" w:rsidR="00121F37" w:rsidRDefault="00F5558D" w:rsidP="00121F37">
      <w:r>
        <w:t xml:space="preserve">Students tend to have a lot of misconceptions about the </w:t>
      </w:r>
      <w:r>
        <w:rPr>
          <w:i/>
          <w:iCs/>
        </w:rPr>
        <w:t>purpose</w:t>
      </w:r>
      <w:r>
        <w:t xml:space="preserve"> of the syllabus</w:t>
      </w:r>
      <w:r w:rsidR="00F923E1">
        <w:t xml:space="preserve">, which leads to a disconnect between </w:t>
      </w:r>
      <w:r w:rsidR="0041493C">
        <w:t>student-instructor perceptions and expectations</w:t>
      </w:r>
      <w:r w:rsidR="00F923E1">
        <w:t>.</w:t>
      </w:r>
      <w:r w:rsidR="0041493C">
        <w:t xml:space="preserve"> </w:t>
      </w:r>
      <w:r w:rsidR="00121F37">
        <w:t>This can lead to resentment and feelings of antagonism on both sides—s</w:t>
      </w:r>
      <w:r w:rsidR="00545FD5">
        <w:t xml:space="preserve">tudents </w:t>
      </w:r>
      <w:r w:rsidR="000F42CF">
        <w:t>feel that the document is largely</w:t>
      </w:r>
      <w:r w:rsidR="00813A81">
        <w:t xml:space="preserve"> </w:t>
      </w:r>
      <w:r w:rsidR="00EA5BDF">
        <w:t>used to punish them</w:t>
      </w:r>
      <w:r w:rsidR="00F5787F">
        <w:t>, while</w:t>
      </w:r>
      <w:r w:rsidR="00EA5BDF">
        <w:t xml:space="preserve"> we feel that our time and effort </w:t>
      </w:r>
      <w:r w:rsidR="00C10F35">
        <w:t xml:space="preserve">in crafting thoughtful policies is ignored </w:t>
      </w:r>
      <w:r w:rsidR="00F5787F">
        <w:t>or</w:t>
      </w:r>
      <w:r w:rsidR="00C10F35">
        <w:t xml:space="preserve"> disrespected.</w:t>
      </w:r>
    </w:p>
    <w:p w14:paraId="7D980635" w14:textId="36556F43" w:rsidR="00BF00B4" w:rsidRDefault="0054715F" w:rsidP="00852174">
      <w:pPr>
        <w:pStyle w:val="Heading1"/>
      </w:pPr>
      <w:r>
        <w:t>One</w:t>
      </w:r>
      <w:r w:rsidR="00893922">
        <w:t xml:space="preserve"> Possible</w:t>
      </w:r>
      <w:r>
        <w:t xml:space="preserve"> Solution: Co-Creating </w:t>
      </w:r>
      <w:r w:rsidR="005D0B5B">
        <w:t>Course</w:t>
      </w:r>
      <w:r>
        <w:t xml:space="preserve"> Policies</w:t>
      </w:r>
    </w:p>
    <w:p w14:paraId="41E0D43F" w14:textId="0F63D363" w:rsidR="0087239F" w:rsidRDefault="00721302" w:rsidP="0047509B">
      <w:r>
        <w:t xml:space="preserve">Have students propose, discuss, revise, and finalize some </w:t>
      </w:r>
      <w:r w:rsidR="005D0B5B">
        <w:t>(</w:t>
      </w:r>
      <w:r>
        <w:t>or all</w:t>
      </w:r>
      <w:r w:rsidR="005D0B5B">
        <w:t>!)</w:t>
      </w:r>
      <w:r>
        <w:t xml:space="preserve"> of the course policies by which they’ll be governed</w:t>
      </w:r>
      <w:r w:rsidR="00562B20">
        <w:t>.</w:t>
      </w:r>
      <w:r w:rsidR="005D0B5B">
        <w:t xml:space="preserve"> </w:t>
      </w:r>
    </w:p>
    <w:p w14:paraId="3CC64A44" w14:textId="39801C55" w:rsidR="00562B20" w:rsidRDefault="00562B20" w:rsidP="00A975B1">
      <w:pPr>
        <w:pStyle w:val="Heading2"/>
      </w:pPr>
      <w:r>
        <w:t>Benefits</w:t>
      </w:r>
    </w:p>
    <w:p w14:paraId="341219DA" w14:textId="723C00C2" w:rsidR="00562B20" w:rsidRDefault="00562B20" w:rsidP="00562B20">
      <w:pPr>
        <w:pStyle w:val="ListParagraph"/>
        <w:numPr>
          <w:ilvl w:val="0"/>
          <w:numId w:val="5"/>
        </w:numPr>
      </w:pPr>
      <w:r>
        <w:t>Gives students agency and a sense of ownership</w:t>
      </w:r>
      <w:r w:rsidR="006C649F">
        <w:t xml:space="preserve"> </w:t>
      </w:r>
      <w:r w:rsidR="00E36B53">
        <w:t>of their experience in the course</w:t>
      </w:r>
    </w:p>
    <w:p w14:paraId="1CE671E2" w14:textId="2E9F1049" w:rsidR="001D4C0E" w:rsidRDefault="001D4C0E" w:rsidP="00562B20">
      <w:pPr>
        <w:pStyle w:val="ListParagraph"/>
        <w:numPr>
          <w:ilvl w:val="0"/>
          <w:numId w:val="5"/>
        </w:numPr>
      </w:pPr>
      <w:r>
        <w:t>Invites them to think from the instructor’s perspective, reducing feelings of animosity and antagonism</w:t>
      </w:r>
    </w:p>
    <w:p w14:paraId="73187C7B" w14:textId="5F9F3DB0" w:rsidR="001D4C0E" w:rsidRDefault="00D33366" w:rsidP="00562B20">
      <w:pPr>
        <w:pStyle w:val="ListParagraph"/>
        <w:numPr>
          <w:ilvl w:val="0"/>
          <w:numId w:val="5"/>
        </w:numPr>
      </w:pPr>
      <w:r>
        <w:t xml:space="preserve">Fosters self-reliance and accountability as they consider </w:t>
      </w:r>
      <w:r w:rsidR="006C649F">
        <w:t xml:space="preserve">what are reasonable expectations </w:t>
      </w:r>
      <w:r w:rsidR="00315CDD">
        <w:t>for their instructor(s) and for themselves as students</w:t>
      </w:r>
    </w:p>
    <w:p w14:paraId="32E9FB8A" w14:textId="31202EE9" w:rsidR="00E36B53" w:rsidRDefault="00E36B53" w:rsidP="00562B20">
      <w:pPr>
        <w:pStyle w:val="ListParagraph"/>
        <w:numPr>
          <w:ilvl w:val="0"/>
          <w:numId w:val="5"/>
        </w:numPr>
      </w:pPr>
      <w:r>
        <w:t xml:space="preserve">Reduces </w:t>
      </w:r>
      <w:r w:rsidR="00A975B1">
        <w:t>questions and complaints about policies throughout the semester</w:t>
      </w:r>
    </w:p>
    <w:p w14:paraId="0BECEC9C" w14:textId="2E318F83" w:rsidR="00555E25" w:rsidRDefault="00555E25" w:rsidP="00562B20">
      <w:pPr>
        <w:pStyle w:val="ListParagraph"/>
        <w:numPr>
          <w:ilvl w:val="0"/>
          <w:numId w:val="5"/>
        </w:numPr>
      </w:pPr>
      <w:r>
        <w:t xml:space="preserve">Sets a tone of </w:t>
      </w:r>
      <w:r w:rsidR="00E67ED5">
        <w:t>collaboration</w:t>
      </w:r>
      <w:r>
        <w:t xml:space="preserve"> and </w:t>
      </w:r>
      <w:r w:rsidR="00E67ED5">
        <w:t>trust</w:t>
      </w:r>
      <w:r>
        <w:t xml:space="preserve"> from the first day</w:t>
      </w:r>
    </w:p>
    <w:p w14:paraId="768612F4" w14:textId="5F3DFF98" w:rsidR="00677EB2" w:rsidRDefault="00677EB2" w:rsidP="00562B20">
      <w:pPr>
        <w:pStyle w:val="ListParagraph"/>
        <w:numPr>
          <w:ilvl w:val="0"/>
          <w:numId w:val="5"/>
        </w:numPr>
      </w:pPr>
      <w:r>
        <w:t>Students learn and retain more by doing the work of crafting the policies than they would</w:t>
      </w:r>
      <w:r w:rsidR="00846EFA">
        <w:t xml:space="preserve"> through lecture on the rationale</w:t>
      </w:r>
    </w:p>
    <w:p w14:paraId="39A06F26" w14:textId="190C5DBD" w:rsidR="00A975B1" w:rsidRDefault="00BD157F" w:rsidP="00A975B1">
      <w:pPr>
        <w:pStyle w:val="Heading2"/>
      </w:pPr>
      <w:r>
        <w:t xml:space="preserve">Necessary </w:t>
      </w:r>
      <w:r w:rsidR="00A975B1">
        <w:t>Considerations</w:t>
      </w:r>
    </w:p>
    <w:p w14:paraId="00E57AE2" w14:textId="2523DE78" w:rsidR="00681627" w:rsidRPr="00A975B1" w:rsidRDefault="00681627" w:rsidP="00681627">
      <w:pPr>
        <w:pStyle w:val="ListParagraph"/>
        <w:numPr>
          <w:ilvl w:val="0"/>
          <w:numId w:val="6"/>
        </w:numPr>
      </w:pPr>
      <w:r>
        <w:t>Involves meaningful reflection on your existing policies and the rationale behind them</w:t>
      </w:r>
    </w:p>
    <w:p w14:paraId="1A09F979" w14:textId="4A4E7DC7" w:rsidR="00A975B1" w:rsidRDefault="00E67E5C" w:rsidP="00E67E5C">
      <w:pPr>
        <w:pStyle w:val="ListParagraph"/>
        <w:numPr>
          <w:ilvl w:val="0"/>
          <w:numId w:val="6"/>
        </w:numPr>
      </w:pPr>
      <w:r>
        <w:t xml:space="preserve">Will </w:t>
      </w:r>
      <w:r w:rsidR="0095049B">
        <w:t>take</w:t>
      </w:r>
      <w:r>
        <w:t xml:space="preserve"> more time than the usual 1-2 syllabus days</w:t>
      </w:r>
    </w:p>
    <w:p w14:paraId="11E56013" w14:textId="25B3B42F" w:rsidR="00D52183" w:rsidRDefault="00545D3F" w:rsidP="00677EB2">
      <w:pPr>
        <w:pStyle w:val="ListParagraph"/>
        <w:numPr>
          <w:ilvl w:val="0"/>
          <w:numId w:val="6"/>
        </w:numPr>
      </w:pPr>
      <w:r>
        <w:t xml:space="preserve">Requires </w:t>
      </w:r>
      <w:r w:rsidR="0021010F">
        <w:t xml:space="preserve">active </w:t>
      </w:r>
      <w:r>
        <w:t xml:space="preserve">facilitation and participation from both </w:t>
      </w:r>
      <w:r w:rsidR="0021010F">
        <w:t>instructor and students</w:t>
      </w:r>
      <w:r w:rsidR="00D52183">
        <w:br w:type="page"/>
      </w:r>
    </w:p>
    <w:p w14:paraId="5A246CE8" w14:textId="140B9249" w:rsidR="008B4019" w:rsidRDefault="00826A3A" w:rsidP="002B2CE3">
      <w:pPr>
        <w:pStyle w:val="Title"/>
      </w:pPr>
      <w:r>
        <w:lastRenderedPageBreak/>
        <w:t xml:space="preserve">Worksheet: </w:t>
      </w:r>
      <w:r w:rsidR="002B2CE3">
        <w:t>Co-Creating the Syllabus</w:t>
      </w:r>
    </w:p>
    <w:p w14:paraId="312ABF22" w14:textId="3C1CECBC" w:rsidR="008769A7" w:rsidRDefault="008F3B88" w:rsidP="008769A7">
      <w:pPr>
        <w:pStyle w:val="Heading1"/>
      </w:pPr>
      <w:r>
        <w:t>Syllabus</w:t>
      </w:r>
      <w:r w:rsidR="008769A7">
        <w:t xml:space="preserve"> Inventory</w:t>
      </w:r>
    </w:p>
    <w:p w14:paraId="79B1C5B2" w14:textId="2DE7ADAD" w:rsidR="002B2CE3" w:rsidRPr="007D2A0A" w:rsidRDefault="005D45A2" w:rsidP="002B2CE3">
      <w:r>
        <w:t>Inventory your existing policies to determine where there is room for negotiation.</w:t>
      </w:r>
    </w:p>
    <w:p w14:paraId="44B47B4F" w14:textId="628C9F0E" w:rsidR="002B2CE3" w:rsidRPr="005839C8" w:rsidRDefault="002B2CE3" w:rsidP="002B2CE3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bCs/>
          <w:iCs/>
        </w:rPr>
        <w:t xml:space="preserve">Hard </w:t>
      </w:r>
      <w:r w:rsidR="005839C8">
        <w:rPr>
          <w:b/>
          <w:bCs/>
          <w:iCs/>
        </w:rPr>
        <w:t>Polic</w:t>
      </w:r>
      <w:r w:rsidR="005D45A2">
        <w:rPr>
          <w:b/>
          <w:bCs/>
          <w:iCs/>
        </w:rPr>
        <w:t>ies</w:t>
      </w:r>
      <w:r>
        <w:rPr>
          <w:b/>
          <w:bCs/>
          <w:iCs/>
        </w:rPr>
        <w:t xml:space="preserve">: </w:t>
      </w:r>
      <w:r w:rsidR="005D45A2">
        <w:rPr>
          <w:iCs/>
        </w:rPr>
        <w:t>No room for negotiation</w:t>
      </w:r>
      <w:r>
        <w:rPr>
          <w:iCs/>
        </w:rPr>
        <w:t xml:space="preserve">. This most likely applies to required course materials, </w:t>
      </w:r>
      <w:r w:rsidR="002104AA">
        <w:rPr>
          <w:iCs/>
        </w:rPr>
        <w:t>program</w:t>
      </w:r>
      <w:r>
        <w:rPr>
          <w:iCs/>
        </w:rPr>
        <w:t xml:space="preserve"> objectives/learning outcomes,</w:t>
      </w:r>
      <w:r w:rsidR="005839C8">
        <w:rPr>
          <w:iCs/>
        </w:rPr>
        <w:t xml:space="preserve"> major assignment sequence, etc.</w:t>
      </w:r>
      <w:r w:rsidR="0026756E">
        <w:rPr>
          <w:iCs/>
        </w:rPr>
        <w:t xml:space="preserve"> </w:t>
      </w:r>
      <w:r w:rsidR="0026756E">
        <w:rPr>
          <w:b/>
          <w:bCs/>
          <w:iCs/>
        </w:rPr>
        <w:t xml:space="preserve">For these policies, be prepared to explain </w:t>
      </w:r>
      <w:r w:rsidR="0026756E">
        <w:rPr>
          <w:b/>
          <w:bCs/>
          <w:i/>
        </w:rPr>
        <w:t>why</w:t>
      </w:r>
      <w:r w:rsidR="0026756E">
        <w:rPr>
          <w:b/>
          <w:bCs/>
          <w:iCs/>
        </w:rPr>
        <w:t xml:space="preserve"> it’s </w:t>
      </w:r>
      <w:r w:rsidR="002104AA">
        <w:rPr>
          <w:b/>
          <w:bCs/>
          <w:iCs/>
        </w:rPr>
        <w:t>not open to negotiation</w:t>
      </w:r>
      <w:r w:rsidR="0026756E">
        <w:rPr>
          <w:b/>
          <w:bCs/>
          <w:iCs/>
        </w:rPr>
        <w:t>.</w:t>
      </w:r>
    </w:p>
    <w:p w14:paraId="755875F0" w14:textId="5B647BC0" w:rsidR="005839C8" w:rsidRPr="00BB5998" w:rsidRDefault="005839C8" w:rsidP="00BB5998">
      <w:pPr>
        <w:pStyle w:val="ListParagraph"/>
        <w:numPr>
          <w:ilvl w:val="0"/>
          <w:numId w:val="1"/>
        </w:numPr>
        <w:rPr>
          <w:i/>
        </w:rPr>
      </w:pPr>
      <w:r>
        <w:rPr>
          <w:b/>
          <w:bCs/>
          <w:iCs/>
        </w:rPr>
        <w:t>Soft Polic</w:t>
      </w:r>
      <w:r w:rsidR="005D45A2">
        <w:rPr>
          <w:b/>
          <w:bCs/>
          <w:iCs/>
        </w:rPr>
        <w:t>ies</w:t>
      </w:r>
      <w:r>
        <w:rPr>
          <w:b/>
          <w:bCs/>
          <w:iCs/>
        </w:rPr>
        <w:t>:</w:t>
      </w:r>
      <w:r>
        <w:t xml:space="preserve"> </w:t>
      </w:r>
      <w:r w:rsidR="005D45A2">
        <w:t>Room</w:t>
      </w:r>
      <w:r w:rsidR="00155DBD">
        <w:t xml:space="preserve"> for negotiation</w:t>
      </w:r>
      <w:r>
        <w:t xml:space="preserve">. </w:t>
      </w:r>
      <w:r w:rsidR="00C13E57">
        <w:t>Could be things like attendance, late work, specific modalities for assignments, etc.</w:t>
      </w:r>
      <w:r w:rsidR="0026756E">
        <w:t xml:space="preserve"> </w:t>
      </w:r>
      <w:r w:rsidR="00E25601">
        <w:rPr>
          <w:b/>
          <w:bCs/>
        </w:rPr>
        <w:t>For these, identify the basic expectations that must be met or maintained</w:t>
      </w:r>
      <w:r w:rsidR="00BB5998">
        <w:rPr>
          <w:b/>
          <w:bCs/>
        </w:rPr>
        <w:t xml:space="preserve"> and the rationale behind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2147"/>
        <w:gridCol w:w="5305"/>
      </w:tblGrid>
      <w:tr w:rsidR="00FD6AD1" w14:paraId="7F9D6F80" w14:textId="77777777" w:rsidTr="007E6ED9">
        <w:trPr>
          <w:tblHeader/>
        </w:trPr>
        <w:tc>
          <w:tcPr>
            <w:tcW w:w="1898" w:type="dxa"/>
          </w:tcPr>
          <w:p w14:paraId="4E8CB16E" w14:textId="6E731388" w:rsidR="00FD6AD1" w:rsidRPr="00FD6AD1" w:rsidRDefault="00FD6AD1" w:rsidP="00AB6EFD">
            <w:pPr>
              <w:rPr>
                <w:b/>
                <w:bCs/>
              </w:rPr>
            </w:pPr>
            <w:r>
              <w:rPr>
                <w:b/>
                <w:bCs/>
              </w:rPr>
              <w:t>Policy</w:t>
            </w:r>
          </w:p>
        </w:tc>
        <w:tc>
          <w:tcPr>
            <w:tcW w:w="2147" w:type="dxa"/>
          </w:tcPr>
          <w:p w14:paraId="067FA7D3" w14:textId="686696F6" w:rsidR="00FD6AD1" w:rsidRPr="00FD6AD1" w:rsidRDefault="00BB5998" w:rsidP="00AB6EFD">
            <w:pPr>
              <w:rPr>
                <w:b/>
                <w:bCs/>
              </w:rPr>
            </w:pPr>
            <w:r>
              <w:rPr>
                <w:b/>
                <w:bCs/>
              </w:rPr>
              <w:t>Hard or Soft</w:t>
            </w:r>
            <w:r w:rsidR="00FD6AD1">
              <w:rPr>
                <w:b/>
                <w:bCs/>
              </w:rPr>
              <w:t>?</w:t>
            </w:r>
          </w:p>
        </w:tc>
        <w:tc>
          <w:tcPr>
            <w:tcW w:w="5305" w:type="dxa"/>
          </w:tcPr>
          <w:p w14:paraId="6A55FB7A" w14:textId="315A59CE" w:rsidR="00FD6AD1" w:rsidRPr="00FD6AD1" w:rsidRDefault="002E4DD4" w:rsidP="00AB6EFD">
            <w:pPr>
              <w:rPr>
                <w:b/>
                <w:bCs/>
              </w:rPr>
            </w:pPr>
            <w:r>
              <w:rPr>
                <w:b/>
                <w:bCs/>
              </w:rPr>
              <w:t>Rationale</w:t>
            </w:r>
            <w:r w:rsidR="00BD4C8B">
              <w:rPr>
                <w:b/>
                <w:bCs/>
              </w:rPr>
              <w:t>, Basic</w:t>
            </w:r>
            <w:r>
              <w:rPr>
                <w:b/>
                <w:bCs/>
              </w:rPr>
              <w:t xml:space="preserve"> Expectations</w:t>
            </w:r>
          </w:p>
        </w:tc>
      </w:tr>
      <w:tr w:rsidR="00FD6AD1" w14:paraId="17C632A8" w14:textId="77777777" w:rsidTr="00125F92">
        <w:trPr>
          <w:trHeight w:val="1368"/>
        </w:trPr>
        <w:tc>
          <w:tcPr>
            <w:tcW w:w="1898" w:type="dxa"/>
          </w:tcPr>
          <w:p w14:paraId="55CB8F30" w14:textId="300474C4" w:rsidR="00FD6AD1" w:rsidRDefault="00687329" w:rsidP="00AB6EFD">
            <w:r>
              <w:t>Attendance</w:t>
            </w:r>
          </w:p>
        </w:tc>
        <w:tc>
          <w:tcPr>
            <w:tcW w:w="2147" w:type="dxa"/>
          </w:tcPr>
          <w:p w14:paraId="7D4110DB" w14:textId="77777777" w:rsidR="00FD6AD1" w:rsidRDefault="00FD6AD1" w:rsidP="00AB6EFD"/>
        </w:tc>
        <w:tc>
          <w:tcPr>
            <w:tcW w:w="5305" w:type="dxa"/>
          </w:tcPr>
          <w:p w14:paraId="44309B64" w14:textId="77777777" w:rsidR="00FD6AD1" w:rsidRDefault="00FD6AD1" w:rsidP="00AB6EFD"/>
        </w:tc>
      </w:tr>
      <w:tr w:rsidR="00FD6AD1" w14:paraId="2E046239" w14:textId="77777777" w:rsidTr="00125F92">
        <w:trPr>
          <w:trHeight w:val="1368"/>
        </w:trPr>
        <w:tc>
          <w:tcPr>
            <w:tcW w:w="1898" w:type="dxa"/>
          </w:tcPr>
          <w:p w14:paraId="29921D04" w14:textId="0E6B3FCF" w:rsidR="00FD6AD1" w:rsidRDefault="00687329" w:rsidP="00AB6EFD">
            <w:r>
              <w:t>Late Work</w:t>
            </w:r>
          </w:p>
        </w:tc>
        <w:tc>
          <w:tcPr>
            <w:tcW w:w="2147" w:type="dxa"/>
          </w:tcPr>
          <w:p w14:paraId="656FEEF4" w14:textId="77777777" w:rsidR="00FD6AD1" w:rsidRDefault="00FD6AD1" w:rsidP="00AB6EFD"/>
        </w:tc>
        <w:tc>
          <w:tcPr>
            <w:tcW w:w="5305" w:type="dxa"/>
          </w:tcPr>
          <w:p w14:paraId="122EF1F1" w14:textId="77777777" w:rsidR="00FD6AD1" w:rsidRDefault="00FD6AD1" w:rsidP="00AB6EFD"/>
        </w:tc>
      </w:tr>
      <w:tr w:rsidR="00FD6AD1" w14:paraId="534BDFF2" w14:textId="77777777" w:rsidTr="00125F92">
        <w:trPr>
          <w:trHeight w:val="1368"/>
        </w:trPr>
        <w:tc>
          <w:tcPr>
            <w:tcW w:w="1898" w:type="dxa"/>
          </w:tcPr>
          <w:p w14:paraId="7938FCF8" w14:textId="23332B75" w:rsidR="00FD6AD1" w:rsidRDefault="00687329" w:rsidP="00AB6EFD">
            <w:r>
              <w:t>Communication</w:t>
            </w:r>
          </w:p>
        </w:tc>
        <w:tc>
          <w:tcPr>
            <w:tcW w:w="2147" w:type="dxa"/>
          </w:tcPr>
          <w:p w14:paraId="1A4DB540" w14:textId="77777777" w:rsidR="00FD6AD1" w:rsidRDefault="00FD6AD1" w:rsidP="00AB6EFD"/>
        </w:tc>
        <w:tc>
          <w:tcPr>
            <w:tcW w:w="5305" w:type="dxa"/>
          </w:tcPr>
          <w:p w14:paraId="322F152B" w14:textId="77777777" w:rsidR="00FD6AD1" w:rsidRDefault="00FD6AD1" w:rsidP="00AB6EFD"/>
        </w:tc>
      </w:tr>
      <w:tr w:rsidR="00FD6AD1" w14:paraId="3447566A" w14:textId="77777777" w:rsidTr="00125F92">
        <w:trPr>
          <w:trHeight w:val="1368"/>
        </w:trPr>
        <w:tc>
          <w:tcPr>
            <w:tcW w:w="1898" w:type="dxa"/>
          </w:tcPr>
          <w:p w14:paraId="20DB3224" w14:textId="1F24B74F" w:rsidR="00687329" w:rsidRDefault="00687329" w:rsidP="00AB6EFD">
            <w:r>
              <w:t>Technology in the Classroom</w:t>
            </w:r>
          </w:p>
        </w:tc>
        <w:tc>
          <w:tcPr>
            <w:tcW w:w="2147" w:type="dxa"/>
          </w:tcPr>
          <w:p w14:paraId="141F3FC9" w14:textId="77777777" w:rsidR="00FD6AD1" w:rsidRDefault="00FD6AD1" w:rsidP="00AB6EFD"/>
        </w:tc>
        <w:tc>
          <w:tcPr>
            <w:tcW w:w="5305" w:type="dxa"/>
          </w:tcPr>
          <w:p w14:paraId="0DDEB80C" w14:textId="77777777" w:rsidR="00FD6AD1" w:rsidRDefault="00FD6AD1" w:rsidP="00AB6EFD"/>
        </w:tc>
      </w:tr>
      <w:tr w:rsidR="00FD6AD1" w14:paraId="7ABA2265" w14:textId="77777777" w:rsidTr="00125F92">
        <w:trPr>
          <w:trHeight w:val="1368"/>
        </w:trPr>
        <w:tc>
          <w:tcPr>
            <w:tcW w:w="1898" w:type="dxa"/>
          </w:tcPr>
          <w:p w14:paraId="2FCAE0DF" w14:textId="7CE1F21D" w:rsidR="00FD6AD1" w:rsidRDefault="00163B30" w:rsidP="00AB6EFD">
            <w:r>
              <w:t>Grading/ Evaluation</w:t>
            </w:r>
          </w:p>
        </w:tc>
        <w:tc>
          <w:tcPr>
            <w:tcW w:w="2147" w:type="dxa"/>
          </w:tcPr>
          <w:p w14:paraId="1521A5FA" w14:textId="77777777" w:rsidR="00FD6AD1" w:rsidRDefault="00FD6AD1" w:rsidP="00AB6EFD"/>
        </w:tc>
        <w:tc>
          <w:tcPr>
            <w:tcW w:w="5305" w:type="dxa"/>
          </w:tcPr>
          <w:p w14:paraId="46E92EED" w14:textId="77777777" w:rsidR="00FD6AD1" w:rsidRDefault="00FD6AD1" w:rsidP="00AB6EFD"/>
        </w:tc>
      </w:tr>
      <w:tr w:rsidR="00FD6AD1" w14:paraId="13CCEDBF" w14:textId="77777777" w:rsidTr="00125F92">
        <w:trPr>
          <w:trHeight w:val="1368"/>
        </w:trPr>
        <w:tc>
          <w:tcPr>
            <w:tcW w:w="1898" w:type="dxa"/>
          </w:tcPr>
          <w:p w14:paraId="51C676E6" w14:textId="4B8AFAE5" w:rsidR="00FD6AD1" w:rsidRDefault="00FD6AD1" w:rsidP="00AB6EFD"/>
        </w:tc>
        <w:tc>
          <w:tcPr>
            <w:tcW w:w="2147" w:type="dxa"/>
          </w:tcPr>
          <w:p w14:paraId="45CC3949" w14:textId="77777777" w:rsidR="00FD6AD1" w:rsidRDefault="00FD6AD1" w:rsidP="00AB6EFD"/>
        </w:tc>
        <w:tc>
          <w:tcPr>
            <w:tcW w:w="5305" w:type="dxa"/>
          </w:tcPr>
          <w:p w14:paraId="46BE764B" w14:textId="77777777" w:rsidR="00FD6AD1" w:rsidRDefault="00FD6AD1" w:rsidP="00AB6EFD"/>
        </w:tc>
      </w:tr>
      <w:tr w:rsidR="00163B30" w14:paraId="1B31B2D8" w14:textId="77777777" w:rsidTr="00125F92">
        <w:trPr>
          <w:trHeight w:val="1368"/>
        </w:trPr>
        <w:tc>
          <w:tcPr>
            <w:tcW w:w="1898" w:type="dxa"/>
          </w:tcPr>
          <w:p w14:paraId="5191D5DB" w14:textId="0E6519AA" w:rsidR="00163B30" w:rsidRDefault="00163B30" w:rsidP="00AB6EFD"/>
        </w:tc>
        <w:tc>
          <w:tcPr>
            <w:tcW w:w="2147" w:type="dxa"/>
          </w:tcPr>
          <w:p w14:paraId="62C61A2F" w14:textId="77777777" w:rsidR="00163B30" w:rsidRDefault="00163B30" w:rsidP="00AB6EFD"/>
        </w:tc>
        <w:tc>
          <w:tcPr>
            <w:tcW w:w="5305" w:type="dxa"/>
          </w:tcPr>
          <w:p w14:paraId="64E75EEE" w14:textId="77777777" w:rsidR="00163B30" w:rsidRDefault="00163B30" w:rsidP="00AB6EFD"/>
        </w:tc>
      </w:tr>
    </w:tbl>
    <w:p w14:paraId="22AB6755" w14:textId="0C0568E8" w:rsidR="00A532ED" w:rsidRDefault="00A532ED" w:rsidP="00A532ED">
      <w:pPr>
        <w:pStyle w:val="Heading1"/>
      </w:pPr>
      <w:r>
        <w:t>Implementation</w:t>
      </w:r>
      <w:r w:rsidR="00B944D4">
        <w:t xml:space="preserve"> </w:t>
      </w:r>
      <w:r w:rsidR="000C297C">
        <w:t>Considerations</w:t>
      </w:r>
    </w:p>
    <w:p w14:paraId="4F23EDF3" w14:textId="2DA9C2B1" w:rsidR="00716064" w:rsidRDefault="00716064" w:rsidP="00716064">
      <w:r>
        <w:rPr>
          <w:b/>
          <w:bCs/>
        </w:rPr>
        <w:t>How many class meetings do you want to set aside for this?</w:t>
      </w:r>
      <w:r>
        <w:t xml:space="preserve"> Note that this answer may be different for 50-minute vs. 75-minute classes.</w:t>
      </w:r>
    </w:p>
    <w:p w14:paraId="653CE320" w14:textId="77777777" w:rsidR="004E26AD" w:rsidRDefault="004E26AD" w:rsidP="00716064"/>
    <w:p w14:paraId="390D17D3" w14:textId="698E1AA6" w:rsidR="004E26AD" w:rsidRDefault="00FF3752" w:rsidP="00716064">
      <w:r>
        <w:rPr>
          <w:b/>
          <w:bCs/>
        </w:rPr>
        <w:t>What/how much</w:t>
      </w:r>
      <w:r w:rsidR="004E26AD">
        <w:rPr>
          <w:b/>
          <w:bCs/>
        </w:rPr>
        <w:t xml:space="preserve"> do you </w:t>
      </w:r>
      <w:r>
        <w:rPr>
          <w:b/>
          <w:bCs/>
        </w:rPr>
        <w:t>need</w:t>
      </w:r>
      <w:r w:rsidR="004E26AD">
        <w:rPr>
          <w:b/>
          <w:bCs/>
        </w:rPr>
        <w:t xml:space="preserve"> to </w:t>
      </w:r>
      <w:r>
        <w:rPr>
          <w:b/>
          <w:bCs/>
        </w:rPr>
        <w:t>do</w:t>
      </w:r>
      <w:r w:rsidR="004E26AD">
        <w:rPr>
          <w:b/>
          <w:bCs/>
        </w:rPr>
        <w:t xml:space="preserve"> synchronously vs. asynchronously?</w:t>
      </w:r>
    </w:p>
    <w:p w14:paraId="05E4D7B2" w14:textId="77777777" w:rsidR="00E90127" w:rsidRDefault="00E90127" w:rsidP="00716064"/>
    <w:p w14:paraId="60516516" w14:textId="7FFA4F34" w:rsidR="002E250A" w:rsidRPr="002E250A" w:rsidRDefault="002E250A" w:rsidP="00716064">
      <w:r>
        <w:rPr>
          <w:b/>
          <w:bCs/>
        </w:rPr>
        <w:t xml:space="preserve">Small groups vs. whole-class discussion? </w:t>
      </w:r>
      <w:r w:rsidR="000D7879">
        <w:t>One or the other? B</w:t>
      </w:r>
      <w:r>
        <w:t>oth?</w:t>
      </w:r>
      <w:r w:rsidR="000D7879">
        <w:t xml:space="preserve"> How many rounds?</w:t>
      </w:r>
    </w:p>
    <w:p w14:paraId="6BE40E4D" w14:textId="77777777" w:rsidR="002E250A" w:rsidRDefault="002E250A" w:rsidP="00716064">
      <w:pPr>
        <w:rPr>
          <w:b/>
          <w:bCs/>
        </w:rPr>
      </w:pPr>
    </w:p>
    <w:p w14:paraId="733AB551" w14:textId="77777777" w:rsidR="00E90127" w:rsidRDefault="00E90127" w:rsidP="00716064">
      <w:pPr>
        <w:rPr>
          <w:b/>
          <w:bCs/>
        </w:rPr>
      </w:pPr>
    </w:p>
    <w:p w14:paraId="23CE2FC7" w14:textId="70B6F14A" w:rsidR="00826A3A" w:rsidRPr="000F4188" w:rsidRDefault="000F4188" w:rsidP="00716064">
      <w:pPr>
        <w:rPr>
          <w:b/>
          <w:bCs/>
        </w:rPr>
      </w:pPr>
      <w:r>
        <w:rPr>
          <w:b/>
          <w:bCs/>
        </w:rPr>
        <w:t xml:space="preserve">How will you address and </w:t>
      </w:r>
      <w:r w:rsidR="00826A3A">
        <w:rPr>
          <w:b/>
          <w:bCs/>
        </w:rPr>
        <w:t>negotiate conflicting expectations about student/instructor responsibilities?</w:t>
      </w:r>
    </w:p>
    <w:p w14:paraId="2E1C8A27" w14:textId="77777777" w:rsidR="00E90127" w:rsidRDefault="00E90127" w:rsidP="00716064">
      <w:pPr>
        <w:rPr>
          <w:b/>
          <w:bCs/>
        </w:rPr>
      </w:pPr>
    </w:p>
    <w:p w14:paraId="18D5094A" w14:textId="77777777" w:rsidR="00C639A7" w:rsidRDefault="00C639A7" w:rsidP="00716064">
      <w:pPr>
        <w:rPr>
          <w:b/>
          <w:bCs/>
        </w:rPr>
      </w:pPr>
    </w:p>
    <w:p w14:paraId="0F92C571" w14:textId="0D8CB791" w:rsidR="008B3F6B" w:rsidRPr="00826A3A" w:rsidRDefault="008B3F6B" w:rsidP="00716064">
      <w:r>
        <w:rPr>
          <w:b/>
          <w:bCs/>
        </w:rPr>
        <w:t>How can students submit anonymous suggestions/questions?</w:t>
      </w:r>
      <w:r w:rsidR="00784681">
        <w:rPr>
          <w:b/>
          <w:bCs/>
        </w:rPr>
        <w:t xml:space="preserve"> </w:t>
      </w:r>
      <w:r w:rsidR="008C70BA">
        <w:t>Is this somewhere the rest of the class can see, or just you?</w:t>
      </w:r>
    </w:p>
    <w:p w14:paraId="5B51F19D" w14:textId="77777777" w:rsidR="00FF3752" w:rsidRDefault="00FF3752" w:rsidP="00716064">
      <w:pPr>
        <w:rPr>
          <w:b/>
          <w:bCs/>
        </w:rPr>
      </w:pPr>
    </w:p>
    <w:p w14:paraId="503F2971" w14:textId="77777777" w:rsidR="00C639A7" w:rsidRDefault="00C639A7" w:rsidP="00716064">
      <w:pPr>
        <w:rPr>
          <w:b/>
          <w:bCs/>
        </w:rPr>
      </w:pPr>
    </w:p>
    <w:p w14:paraId="6A2324C9" w14:textId="227089C2" w:rsidR="008B3F6B" w:rsidRDefault="008B3F6B" w:rsidP="00716064">
      <w:r>
        <w:rPr>
          <w:b/>
          <w:bCs/>
        </w:rPr>
        <w:t>How will decisions be finalized?</w:t>
      </w:r>
      <w:r w:rsidR="00C4730F">
        <w:rPr>
          <w:b/>
          <w:bCs/>
        </w:rPr>
        <w:t xml:space="preserve"> </w:t>
      </w:r>
      <w:r w:rsidR="00C4730F">
        <w:t>Wholesale vote? Vote on each policy? Majority wins? Unanimous approval required?</w:t>
      </w:r>
      <w:r w:rsidR="009E5058">
        <w:t xml:space="preserve"> If the decision isn’t unanimous, how can students follow up with questions/concerns, and how will those be addressed?</w:t>
      </w:r>
    </w:p>
    <w:p w14:paraId="70A64D64" w14:textId="0C64B1FD" w:rsidR="00846EFA" w:rsidRDefault="005413A4" w:rsidP="00846EFA">
      <w:pPr>
        <w:pStyle w:val="Heading1"/>
      </w:pPr>
      <w:r>
        <w:lastRenderedPageBreak/>
        <w:t>Implementation Outline</w:t>
      </w:r>
    </w:p>
    <w:p w14:paraId="66E2A060" w14:textId="070E7F82" w:rsidR="00447F44" w:rsidRPr="00447F44" w:rsidRDefault="00447F44" w:rsidP="00447F44">
      <w:r>
        <w:t xml:space="preserve">Use as many rows as needed to outline how you might incorporate this </w:t>
      </w:r>
      <w:r w:rsidR="00DC25E8">
        <w:t xml:space="preserve">practice </w:t>
      </w:r>
      <w:r>
        <w:t xml:space="preserve">into your class. Specify whether </w:t>
      </w:r>
      <w:r w:rsidR="00DC25E8">
        <w:t>each step is a class meeting or an asynchronous assignment</w:t>
      </w:r>
      <w:r w:rsidR="003E235B">
        <w:t xml:space="preserve">; list </w:t>
      </w:r>
      <w:r w:rsidR="00DC25E8">
        <w:t xml:space="preserve">what </w:t>
      </w:r>
      <w:r w:rsidR="003E235B">
        <w:t>objectives/requirements should be accomplished during that step;</w:t>
      </w:r>
      <w:r w:rsidR="00DC25E8">
        <w:t xml:space="preserve"> and</w:t>
      </w:r>
      <w:r w:rsidR="003E235B">
        <w:t xml:space="preserve"> identify</w:t>
      </w:r>
      <w:r w:rsidR="00DC25E8">
        <w:t xml:space="preserve"> any logistic</w:t>
      </w:r>
      <w:r w:rsidR="003E235B">
        <w:t xml:space="preserve">s </w:t>
      </w:r>
      <w:r w:rsidR="00DC25E8">
        <w:t xml:space="preserve">you’ll need to iron out </w:t>
      </w:r>
      <w:proofErr w:type="gramStart"/>
      <w:r w:rsidR="00DC25E8">
        <w:t>in order to</w:t>
      </w:r>
      <w:proofErr w:type="gramEnd"/>
      <w:r w:rsidR="00DC25E8">
        <w:t xml:space="preserve"> facilitate.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413A4" w14:paraId="12F30B63" w14:textId="77777777" w:rsidTr="00652F52">
        <w:tc>
          <w:tcPr>
            <w:tcW w:w="3116" w:type="dxa"/>
            <w:vAlign w:val="center"/>
          </w:tcPr>
          <w:p w14:paraId="1B1896B0" w14:textId="1448414E" w:rsidR="005413A4" w:rsidRPr="005413A4" w:rsidRDefault="005413A4" w:rsidP="00652F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Meeting or Assignment</w:t>
            </w:r>
          </w:p>
        </w:tc>
        <w:tc>
          <w:tcPr>
            <w:tcW w:w="3117" w:type="dxa"/>
            <w:vAlign w:val="center"/>
          </w:tcPr>
          <w:p w14:paraId="195993F7" w14:textId="58549966" w:rsidR="005413A4" w:rsidRPr="005413A4" w:rsidRDefault="00DC25E8" w:rsidP="00652F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Objectives</w:t>
            </w:r>
            <w:r w:rsidR="000039E5">
              <w:rPr>
                <w:b/>
                <w:bCs/>
              </w:rPr>
              <w:t>/Requirements</w:t>
            </w:r>
          </w:p>
        </w:tc>
        <w:tc>
          <w:tcPr>
            <w:tcW w:w="3117" w:type="dxa"/>
            <w:vAlign w:val="center"/>
          </w:tcPr>
          <w:p w14:paraId="1C8E1CC9" w14:textId="7EA53F43" w:rsidR="005413A4" w:rsidRPr="000039E5" w:rsidRDefault="000039E5" w:rsidP="00652F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Logistic</w:t>
            </w:r>
            <w:r w:rsidR="00652F52">
              <w:rPr>
                <w:b/>
                <w:bCs/>
              </w:rPr>
              <w:t>al</w:t>
            </w:r>
            <w:r>
              <w:rPr>
                <w:b/>
                <w:bCs/>
              </w:rPr>
              <w:t xml:space="preserve"> Considerations</w:t>
            </w:r>
          </w:p>
        </w:tc>
      </w:tr>
      <w:tr w:rsidR="005413A4" w14:paraId="488BE0D9" w14:textId="77777777" w:rsidTr="00C639A7">
        <w:trPr>
          <w:trHeight w:val="2016"/>
        </w:trPr>
        <w:tc>
          <w:tcPr>
            <w:tcW w:w="3116" w:type="dxa"/>
          </w:tcPr>
          <w:p w14:paraId="11088991" w14:textId="77777777" w:rsidR="005413A4" w:rsidRDefault="005413A4" w:rsidP="005413A4"/>
        </w:tc>
        <w:tc>
          <w:tcPr>
            <w:tcW w:w="3117" w:type="dxa"/>
          </w:tcPr>
          <w:p w14:paraId="0F9246C9" w14:textId="77777777" w:rsidR="005413A4" w:rsidRDefault="005413A4" w:rsidP="005413A4"/>
        </w:tc>
        <w:tc>
          <w:tcPr>
            <w:tcW w:w="3117" w:type="dxa"/>
          </w:tcPr>
          <w:p w14:paraId="79B24EF4" w14:textId="77777777" w:rsidR="005413A4" w:rsidRDefault="005413A4" w:rsidP="005413A4"/>
        </w:tc>
      </w:tr>
      <w:tr w:rsidR="005413A4" w14:paraId="1C75AFBA" w14:textId="77777777" w:rsidTr="00C639A7">
        <w:trPr>
          <w:trHeight w:val="2016"/>
        </w:trPr>
        <w:tc>
          <w:tcPr>
            <w:tcW w:w="3116" w:type="dxa"/>
          </w:tcPr>
          <w:p w14:paraId="393DC890" w14:textId="77777777" w:rsidR="005413A4" w:rsidRDefault="005413A4" w:rsidP="005413A4"/>
        </w:tc>
        <w:tc>
          <w:tcPr>
            <w:tcW w:w="3117" w:type="dxa"/>
          </w:tcPr>
          <w:p w14:paraId="12440D17" w14:textId="77777777" w:rsidR="005413A4" w:rsidRDefault="005413A4" w:rsidP="005413A4"/>
        </w:tc>
        <w:tc>
          <w:tcPr>
            <w:tcW w:w="3117" w:type="dxa"/>
          </w:tcPr>
          <w:p w14:paraId="57B6D77D" w14:textId="77777777" w:rsidR="005413A4" w:rsidRDefault="005413A4" w:rsidP="005413A4"/>
        </w:tc>
      </w:tr>
      <w:tr w:rsidR="005413A4" w14:paraId="2FED0F5E" w14:textId="77777777" w:rsidTr="00C639A7">
        <w:trPr>
          <w:trHeight w:val="2016"/>
        </w:trPr>
        <w:tc>
          <w:tcPr>
            <w:tcW w:w="3116" w:type="dxa"/>
          </w:tcPr>
          <w:p w14:paraId="69E339D3" w14:textId="77777777" w:rsidR="005413A4" w:rsidRDefault="005413A4" w:rsidP="005413A4"/>
        </w:tc>
        <w:tc>
          <w:tcPr>
            <w:tcW w:w="3117" w:type="dxa"/>
          </w:tcPr>
          <w:p w14:paraId="4D2E49E4" w14:textId="77777777" w:rsidR="005413A4" w:rsidRDefault="005413A4" w:rsidP="005413A4"/>
        </w:tc>
        <w:tc>
          <w:tcPr>
            <w:tcW w:w="3117" w:type="dxa"/>
          </w:tcPr>
          <w:p w14:paraId="03D57B6F" w14:textId="77777777" w:rsidR="005413A4" w:rsidRDefault="005413A4" w:rsidP="005413A4"/>
        </w:tc>
      </w:tr>
      <w:tr w:rsidR="005413A4" w14:paraId="7C7A5416" w14:textId="77777777" w:rsidTr="00C639A7">
        <w:trPr>
          <w:trHeight w:val="2016"/>
        </w:trPr>
        <w:tc>
          <w:tcPr>
            <w:tcW w:w="3116" w:type="dxa"/>
          </w:tcPr>
          <w:p w14:paraId="34734BE9" w14:textId="77777777" w:rsidR="005413A4" w:rsidRDefault="005413A4" w:rsidP="005413A4"/>
        </w:tc>
        <w:tc>
          <w:tcPr>
            <w:tcW w:w="3117" w:type="dxa"/>
          </w:tcPr>
          <w:p w14:paraId="4633FD6A" w14:textId="77777777" w:rsidR="005413A4" w:rsidRDefault="005413A4" w:rsidP="005413A4"/>
        </w:tc>
        <w:tc>
          <w:tcPr>
            <w:tcW w:w="3117" w:type="dxa"/>
          </w:tcPr>
          <w:p w14:paraId="538DA831" w14:textId="77777777" w:rsidR="005413A4" w:rsidRDefault="005413A4" w:rsidP="005413A4"/>
        </w:tc>
      </w:tr>
      <w:tr w:rsidR="00447F44" w14:paraId="639FE156" w14:textId="77777777" w:rsidTr="00C639A7">
        <w:trPr>
          <w:trHeight w:val="2016"/>
        </w:trPr>
        <w:tc>
          <w:tcPr>
            <w:tcW w:w="3116" w:type="dxa"/>
          </w:tcPr>
          <w:p w14:paraId="1C7DAAD5" w14:textId="77777777" w:rsidR="00447F44" w:rsidRDefault="00447F44" w:rsidP="005413A4"/>
        </w:tc>
        <w:tc>
          <w:tcPr>
            <w:tcW w:w="3117" w:type="dxa"/>
          </w:tcPr>
          <w:p w14:paraId="1C0F7B3B" w14:textId="77777777" w:rsidR="00447F44" w:rsidRDefault="00447F44" w:rsidP="005413A4"/>
        </w:tc>
        <w:tc>
          <w:tcPr>
            <w:tcW w:w="3117" w:type="dxa"/>
          </w:tcPr>
          <w:p w14:paraId="18F755B6" w14:textId="77777777" w:rsidR="00447F44" w:rsidRDefault="00447F44" w:rsidP="005413A4"/>
        </w:tc>
      </w:tr>
    </w:tbl>
    <w:p w14:paraId="0F74538B" w14:textId="77777777" w:rsidR="005413A4" w:rsidRPr="005413A4" w:rsidRDefault="005413A4" w:rsidP="00125F92"/>
    <w:sectPr w:rsidR="005413A4" w:rsidRPr="00541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54EE2"/>
    <w:multiLevelType w:val="hybridMultilevel"/>
    <w:tmpl w:val="D348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66F7"/>
    <w:multiLevelType w:val="hybridMultilevel"/>
    <w:tmpl w:val="D28A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E1BF6"/>
    <w:multiLevelType w:val="hybridMultilevel"/>
    <w:tmpl w:val="B224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D5670"/>
    <w:multiLevelType w:val="hybridMultilevel"/>
    <w:tmpl w:val="BD48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03F5C"/>
    <w:multiLevelType w:val="hybridMultilevel"/>
    <w:tmpl w:val="DBEE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55BD7"/>
    <w:multiLevelType w:val="hybridMultilevel"/>
    <w:tmpl w:val="2014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D7001"/>
    <w:multiLevelType w:val="hybridMultilevel"/>
    <w:tmpl w:val="3C46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01815">
    <w:abstractNumId w:val="2"/>
  </w:num>
  <w:num w:numId="2" w16cid:durableId="107164063">
    <w:abstractNumId w:val="3"/>
  </w:num>
  <w:num w:numId="3" w16cid:durableId="1694375436">
    <w:abstractNumId w:val="5"/>
  </w:num>
  <w:num w:numId="4" w16cid:durableId="1799030759">
    <w:abstractNumId w:val="4"/>
  </w:num>
  <w:num w:numId="5" w16cid:durableId="681013448">
    <w:abstractNumId w:val="6"/>
  </w:num>
  <w:num w:numId="6" w16cid:durableId="1372415690">
    <w:abstractNumId w:val="1"/>
  </w:num>
  <w:num w:numId="7" w16cid:durableId="20286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E3"/>
    <w:rsid w:val="000028BC"/>
    <w:rsid w:val="000039E5"/>
    <w:rsid w:val="00022D5E"/>
    <w:rsid w:val="00032E30"/>
    <w:rsid w:val="00044531"/>
    <w:rsid w:val="000546FD"/>
    <w:rsid w:val="000C297C"/>
    <w:rsid w:val="000D46C6"/>
    <w:rsid w:val="000D56D5"/>
    <w:rsid w:val="000D7879"/>
    <w:rsid w:val="000D7E53"/>
    <w:rsid w:val="000E1F4E"/>
    <w:rsid w:val="000F4188"/>
    <w:rsid w:val="000F42CF"/>
    <w:rsid w:val="0011615E"/>
    <w:rsid w:val="00121F37"/>
    <w:rsid w:val="00125F92"/>
    <w:rsid w:val="00136DB3"/>
    <w:rsid w:val="00140EB0"/>
    <w:rsid w:val="00155DBD"/>
    <w:rsid w:val="00163B30"/>
    <w:rsid w:val="001C0D9A"/>
    <w:rsid w:val="001D0171"/>
    <w:rsid w:val="001D4C0E"/>
    <w:rsid w:val="001E7555"/>
    <w:rsid w:val="002002DF"/>
    <w:rsid w:val="0021010F"/>
    <w:rsid w:val="002104AA"/>
    <w:rsid w:val="002214DF"/>
    <w:rsid w:val="00241D38"/>
    <w:rsid w:val="00263161"/>
    <w:rsid w:val="0026756E"/>
    <w:rsid w:val="00273DD6"/>
    <w:rsid w:val="00281792"/>
    <w:rsid w:val="002848F1"/>
    <w:rsid w:val="00294692"/>
    <w:rsid w:val="002B18CE"/>
    <w:rsid w:val="002B2CE3"/>
    <w:rsid w:val="002D6F07"/>
    <w:rsid w:val="002E250A"/>
    <w:rsid w:val="002E4DD4"/>
    <w:rsid w:val="002E5634"/>
    <w:rsid w:val="002E6E8D"/>
    <w:rsid w:val="002F44E1"/>
    <w:rsid w:val="003017BC"/>
    <w:rsid w:val="00315CDD"/>
    <w:rsid w:val="00340CE9"/>
    <w:rsid w:val="00371C84"/>
    <w:rsid w:val="003925ED"/>
    <w:rsid w:val="00394A8E"/>
    <w:rsid w:val="003D122B"/>
    <w:rsid w:val="003E028B"/>
    <w:rsid w:val="003E235B"/>
    <w:rsid w:val="003F6AA1"/>
    <w:rsid w:val="0040025A"/>
    <w:rsid w:val="00414539"/>
    <w:rsid w:val="0041493C"/>
    <w:rsid w:val="00427687"/>
    <w:rsid w:val="00447F44"/>
    <w:rsid w:val="0047509B"/>
    <w:rsid w:val="004A35D7"/>
    <w:rsid w:val="004A612F"/>
    <w:rsid w:val="004C404A"/>
    <w:rsid w:val="004D79D9"/>
    <w:rsid w:val="004E26AD"/>
    <w:rsid w:val="004E5675"/>
    <w:rsid w:val="005026CB"/>
    <w:rsid w:val="00511510"/>
    <w:rsid w:val="005358FD"/>
    <w:rsid w:val="005413A4"/>
    <w:rsid w:val="00545D3F"/>
    <w:rsid w:val="00545FD5"/>
    <w:rsid w:val="0054715F"/>
    <w:rsid w:val="00555E25"/>
    <w:rsid w:val="00562B20"/>
    <w:rsid w:val="00572EA0"/>
    <w:rsid w:val="005839C8"/>
    <w:rsid w:val="00583BD8"/>
    <w:rsid w:val="005A1E52"/>
    <w:rsid w:val="005D0B5B"/>
    <w:rsid w:val="005D425A"/>
    <w:rsid w:val="005D45A2"/>
    <w:rsid w:val="005F787E"/>
    <w:rsid w:val="00637CFA"/>
    <w:rsid w:val="00641CEA"/>
    <w:rsid w:val="00652F52"/>
    <w:rsid w:val="0065659A"/>
    <w:rsid w:val="00677EB2"/>
    <w:rsid w:val="00681627"/>
    <w:rsid w:val="00686465"/>
    <w:rsid w:val="00687094"/>
    <w:rsid w:val="00687329"/>
    <w:rsid w:val="006A1D4A"/>
    <w:rsid w:val="006B598F"/>
    <w:rsid w:val="006B688A"/>
    <w:rsid w:val="006C649F"/>
    <w:rsid w:val="006E0A91"/>
    <w:rsid w:val="006E1398"/>
    <w:rsid w:val="00702AE2"/>
    <w:rsid w:val="00716064"/>
    <w:rsid w:val="00721302"/>
    <w:rsid w:val="0073537F"/>
    <w:rsid w:val="00760923"/>
    <w:rsid w:val="0076717D"/>
    <w:rsid w:val="00772ED5"/>
    <w:rsid w:val="00784681"/>
    <w:rsid w:val="007867CB"/>
    <w:rsid w:val="00796AE3"/>
    <w:rsid w:val="007A5D0E"/>
    <w:rsid w:val="007A7759"/>
    <w:rsid w:val="007B0F52"/>
    <w:rsid w:val="007B6F47"/>
    <w:rsid w:val="007D2A0A"/>
    <w:rsid w:val="007D5D3E"/>
    <w:rsid w:val="007E0558"/>
    <w:rsid w:val="007E0FAE"/>
    <w:rsid w:val="007E6ED9"/>
    <w:rsid w:val="007F2EFF"/>
    <w:rsid w:val="00813A81"/>
    <w:rsid w:val="00820C5A"/>
    <w:rsid w:val="00822D11"/>
    <w:rsid w:val="00826A3A"/>
    <w:rsid w:val="00846EFA"/>
    <w:rsid w:val="00852174"/>
    <w:rsid w:val="0087239F"/>
    <w:rsid w:val="0087553B"/>
    <w:rsid w:val="008769A7"/>
    <w:rsid w:val="0087715C"/>
    <w:rsid w:val="008836DF"/>
    <w:rsid w:val="00884C2E"/>
    <w:rsid w:val="008918AE"/>
    <w:rsid w:val="00893922"/>
    <w:rsid w:val="008A27AE"/>
    <w:rsid w:val="008B1719"/>
    <w:rsid w:val="008B3F6B"/>
    <w:rsid w:val="008B4019"/>
    <w:rsid w:val="008C70BA"/>
    <w:rsid w:val="008D4B15"/>
    <w:rsid w:val="008D669D"/>
    <w:rsid w:val="008E6EF6"/>
    <w:rsid w:val="008F3B88"/>
    <w:rsid w:val="0095049B"/>
    <w:rsid w:val="00961B1F"/>
    <w:rsid w:val="009732F6"/>
    <w:rsid w:val="009A4855"/>
    <w:rsid w:val="009C2DDF"/>
    <w:rsid w:val="009D4087"/>
    <w:rsid w:val="009D69F1"/>
    <w:rsid w:val="009E497E"/>
    <w:rsid w:val="009E5058"/>
    <w:rsid w:val="009E5BC0"/>
    <w:rsid w:val="009E77F8"/>
    <w:rsid w:val="009F3627"/>
    <w:rsid w:val="00A532ED"/>
    <w:rsid w:val="00A564FA"/>
    <w:rsid w:val="00A72A03"/>
    <w:rsid w:val="00A93450"/>
    <w:rsid w:val="00A975B1"/>
    <w:rsid w:val="00AA4FA4"/>
    <w:rsid w:val="00AB6EFD"/>
    <w:rsid w:val="00B41A24"/>
    <w:rsid w:val="00B822FF"/>
    <w:rsid w:val="00B9036A"/>
    <w:rsid w:val="00B944D4"/>
    <w:rsid w:val="00BB5998"/>
    <w:rsid w:val="00BC3F80"/>
    <w:rsid w:val="00BD157F"/>
    <w:rsid w:val="00BD4C8B"/>
    <w:rsid w:val="00BE2AA0"/>
    <w:rsid w:val="00BF00B4"/>
    <w:rsid w:val="00C10F35"/>
    <w:rsid w:val="00C13E57"/>
    <w:rsid w:val="00C423BA"/>
    <w:rsid w:val="00C4730F"/>
    <w:rsid w:val="00C639A7"/>
    <w:rsid w:val="00C901AC"/>
    <w:rsid w:val="00CA4C01"/>
    <w:rsid w:val="00CC4867"/>
    <w:rsid w:val="00D02AFF"/>
    <w:rsid w:val="00D1467B"/>
    <w:rsid w:val="00D33366"/>
    <w:rsid w:val="00D4653D"/>
    <w:rsid w:val="00D52183"/>
    <w:rsid w:val="00D5566A"/>
    <w:rsid w:val="00D6179D"/>
    <w:rsid w:val="00D64561"/>
    <w:rsid w:val="00D64E19"/>
    <w:rsid w:val="00D74A5C"/>
    <w:rsid w:val="00D86D15"/>
    <w:rsid w:val="00DC25E8"/>
    <w:rsid w:val="00DE4BA8"/>
    <w:rsid w:val="00DE5928"/>
    <w:rsid w:val="00E0283F"/>
    <w:rsid w:val="00E25601"/>
    <w:rsid w:val="00E36B53"/>
    <w:rsid w:val="00E67E5C"/>
    <w:rsid w:val="00E67ED5"/>
    <w:rsid w:val="00E86DE2"/>
    <w:rsid w:val="00E90127"/>
    <w:rsid w:val="00EA5BDF"/>
    <w:rsid w:val="00EB77AD"/>
    <w:rsid w:val="00EE6913"/>
    <w:rsid w:val="00F5558D"/>
    <w:rsid w:val="00F5787F"/>
    <w:rsid w:val="00F63648"/>
    <w:rsid w:val="00F668D8"/>
    <w:rsid w:val="00F81960"/>
    <w:rsid w:val="00F923E1"/>
    <w:rsid w:val="00FD6AD1"/>
    <w:rsid w:val="00FE2B0F"/>
    <w:rsid w:val="00FF3752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82471"/>
  <w15:chartTrackingRefBased/>
  <w15:docId w15:val="{EAC0877A-1B6D-B041-A21B-DEB2CE00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2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C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C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C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C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C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 Fox-Defago</dc:creator>
  <cp:keywords/>
  <dc:description/>
  <cp:lastModifiedBy>Madelyn Fox-Defago</cp:lastModifiedBy>
  <cp:revision>21</cp:revision>
  <cp:lastPrinted>2025-05-12T16:53:00Z</cp:lastPrinted>
  <dcterms:created xsi:type="dcterms:W3CDTF">2025-05-12T00:35:00Z</dcterms:created>
  <dcterms:modified xsi:type="dcterms:W3CDTF">2025-05-12T16:53:00Z</dcterms:modified>
</cp:coreProperties>
</file>