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E60E" w14:textId="77777777" w:rsidR="00FE73BC" w:rsidRDefault="00B5494F">
      <w:bookmarkStart w:id="0" w:name="_GoBack"/>
      <w:bookmarkEnd w:id="0"/>
      <w:r>
        <w:rPr>
          <w:noProof/>
        </w:rPr>
        <w:drawing>
          <wp:inline distT="0" distB="0" distL="0" distR="0" wp14:anchorId="3FFEB94C" wp14:editId="2A17718D">
            <wp:extent cx="1743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pic:spPr>
                </pic:pic>
              </a:graphicData>
            </a:graphic>
          </wp:inline>
        </w:drawing>
      </w:r>
    </w:p>
    <w:p w14:paraId="063B7BD5" w14:textId="77777777" w:rsidR="001810DA" w:rsidRDefault="001810DA"/>
    <w:p w14:paraId="330A5E91" w14:textId="5D38199B" w:rsidR="00FC5401" w:rsidRDefault="00FC5401" w:rsidP="00FC5401">
      <w:pPr>
        <w:jc w:val="center"/>
        <w:rPr>
          <w:b/>
          <w:sz w:val="24"/>
          <w:szCs w:val="24"/>
        </w:rPr>
      </w:pPr>
      <w:r w:rsidRPr="00FC5401">
        <w:rPr>
          <w:b/>
          <w:sz w:val="24"/>
          <w:szCs w:val="24"/>
        </w:rPr>
        <w:t xml:space="preserve">Curriculum Committee Training </w:t>
      </w:r>
      <w:r w:rsidR="001C7158">
        <w:rPr>
          <w:b/>
          <w:sz w:val="24"/>
          <w:szCs w:val="24"/>
        </w:rPr>
        <w:t xml:space="preserve">and Resource </w:t>
      </w:r>
      <w:r w:rsidRPr="00FC5401">
        <w:rPr>
          <w:b/>
          <w:sz w:val="24"/>
          <w:szCs w:val="24"/>
        </w:rPr>
        <w:t>Rubric</w:t>
      </w:r>
      <w:r w:rsidR="00E853A0">
        <w:rPr>
          <w:b/>
          <w:sz w:val="24"/>
          <w:szCs w:val="24"/>
        </w:rPr>
        <w:t xml:space="preserve"> </w:t>
      </w:r>
    </w:p>
    <w:p w14:paraId="71219A70" w14:textId="0A5F5231" w:rsidR="000D0053" w:rsidRPr="000C10FE" w:rsidRDefault="001810DA" w:rsidP="00B81B0B">
      <w:pPr>
        <w:rPr>
          <w:b/>
          <w:sz w:val="24"/>
          <w:szCs w:val="24"/>
        </w:rPr>
      </w:pPr>
      <w:r>
        <w:t xml:space="preserve">Directions: </w:t>
      </w:r>
      <w:r w:rsidR="00576067" w:rsidRPr="00576067">
        <w:t>The institution places primary responsibility for the content, quality, and effectiveness of the curriculum wit</w:t>
      </w:r>
      <w:r w:rsidR="00576067">
        <w:t xml:space="preserve">h its faculty (SACSCOC </w:t>
      </w:r>
      <w:r w:rsidR="002D129B">
        <w:t>Comprehensive S</w:t>
      </w:r>
      <w:r w:rsidR="00576067">
        <w:t>tandard</w:t>
      </w:r>
      <w:r w:rsidR="002D129B">
        <w:t xml:space="preserve"> (CS)</w:t>
      </w:r>
      <w:r w:rsidR="00576067">
        <w:t xml:space="preserve"> 3.4.10). </w:t>
      </w:r>
      <w:r w:rsidR="002D129B">
        <w:t>The Kennesaw State University (</w:t>
      </w:r>
      <w:r w:rsidR="00576067" w:rsidRPr="00576067">
        <w:t>KSU</w:t>
      </w:r>
      <w:r w:rsidR="002D129B">
        <w:t>)</w:t>
      </w:r>
      <w:r w:rsidR="00576067" w:rsidRPr="00576067">
        <w:t xml:space="preserve"> Faculty Senate has faculty</w:t>
      </w:r>
      <w:r w:rsidR="002D129B">
        <w:t>-</w:t>
      </w:r>
      <w:r w:rsidR="00576067" w:rsidRPr="00576067">
        <w:t>driven curriculum committees at the department, college, and university levels, who provide oversight for changes to the curriculum.</w:t>
      </w:r>
      <w:r w:rsidR="00B81B0B" w:rsidRPr="00B81B0B">
        <w:t xml:space="preserve"> </w:t>
      </w:r>
    </w:p>
    <w:p w14:paraId="312EB618" w14:textId="61691157" w:rsidR="001810DA" w:rsidRDefault="00B81B0B" w:rsidP="00B81B0B">
      <w:r>
        <w:t>The rubric in this document</w:t>
      </w:r>
      <w:r w:rsidRPr="00B81B0B">
        <w:t xml:space="preserve"> is a</w:t>
      </w:r>
      <w:r w:rsidR="0091065E">
        <w:t xml:space="preserve"> resource</w:t>
      </w:r>
      <w:r w:rsidRPr="00B81B0B">
        <w:t xml:space="preserve"> gu</w:t>
      </w:r>
      <w:r w:rsidR="00E853A0">
        <w:t xml:space="preserve">ide for curriculum committees to </w:t>
      </w:r>
      <w:r w:rsidRPr="00B81B0B">
        <w:t>u</w:t>
      </w:r>
      <w:r w:rsidR="00992B63">
        <w:t xml:space="preserve">se for the review of curriculum </w:t>
      </w:r>
      <w:r w:rsidR="000D0053">
        <w:t>proposals</w:t>
      </w:r>
      <w:r>
        <w:t xml:space="preserve">. </w:t>
      </w:r>
      <w:r w:rsidRPr="00B81B0B">
        <w:t xml:space="preserve">In conducting reviews, curriculum committees should defer to academic departments for determinations of appropriate </w:t>
      </w:r>
      <w:r w:rsidR="009162B6">
        <w:t>disciplinary</w:t>
      </w:r>
      <w:r w:rsidR="009162B6" w:rsidRPr="00B81B0B">
        <w:t xml:space="preserve"> </w:t>
      </w:r>
      <w:r w:rsidRPr="00B81B0B">
        <w:t xml:space="preserve">content. </w:t>
      </w:r>
      <w:r w:rsidR="008F7C96">
        <w:t>This rubric is not intended to be limited or exhaustive, and curriculum committee member</w:t>
      </w:r>
      <w:r w:rsidR="00E853A0">
        <w:t>s</w:t>
      </w:r>
      <w:r w:rsidR="008F7C96">
        <w:t xml:space="preserve"> </w:t>
      </w:r>
      <w:r w:rsidR="002D129B">
        <w:t xml:space="preserve">may </w:t>
      </w:r>
      <w:r w:rsidR="008F7C96">
        <w:t>consider other question</w:t>
      </w:r>
      <w:r w:rsidR="005A5975">
        <w:t>s</w:t>
      </w:r>
      <w:r w:rsidR="008F7C96">
        <w:t>/criteria when evaluating programs as the need arises.</w:t>
      </w:r>
    </w:p>
    <w:p w14:paraId="680C96DA" w14:textId="7528D45A" w:rsidR="00FE163C" w:rsidRDefault="00FE163C" w:rsidP="00FE163C">
      <w:r w:rsidRPr="00FE163C">
        <w:t>Curriculum committees are responsible for ensuring that prop</w:t>
      </w:r>
      <w:r>
        <w:t xml:space="preserve">osed changes to the curriculum: 1) </w:t>
      </w:r>
      <w:r w:rsidRPr="00FE163C">
        <w:t xml:space="preserve">Align with the </w:t>
      </w:r>
      <w:r w:rsidR="002D129B">
        <w:rPr>
          <w:sz w:val="23"/>
          <w:szCs w:val="23"/>
        </w:rPr>
        <w:t>Board of Regents (BOR) of the University System of Georgia (USG)</w:t>
      </w:r>
      <w:r w:rsidRPr="00FE163C">
        <w:t xml:space="preserve"> and KSU mission</w:t>
      </w:r>
      <w:r w:rsidR="002D129B">
        <w:t>s</w:t>
      </w:r>
      <w:r w:rsidRPr="00FE163C">
        <w:t xml:space="preserve"> and strategic plans</w:t>
      </w:r>
      <w:r w:rsidR="002D129B">
        <w:t>;</w:t>
      </w:r>
      <w:r>
        <w:t xml:space="preserve"> 2) </w:t>
      </w:r>
      <w:r w:rsidR="0091065E">
        <w:t>m</w:t>
      </w:r>
      <w:r w:rsidRPr="00FE163C">
        <w:t>eet SACSCOC, BOR</w:t>
      </w:r>
      <w:r w:rsidR="002D129B">
        <w:t>,</w:t>
      </w:r>
      <w:r w:rsidRPr="00FE163C">
        <w:t xml:space="preserve"> and KSU standards for quality</w:t>
      </w:r>
      <w:r w:rsidR="002D129B">
        <w:t>;</w:t>
      </w:r>
      <w:r w:rsidR="0091065E">
        <w:t xml:space="preserve"> 3) a</w:t>
      </w:r>
      <w:r w:rsidRPr="00FE163C">
        <w:t>dhere to disciplinary accreditation and professional association expectatio</w:t>
      </w:r>
      <w:r>
        <w:t>ns and best practices,</w:t>
      </w:r>
      <w:r w:rsidR="002D129B">
        <w:t xml:space="preserve"> when applicable;</w:t>
      </w:r>
      <w:r>
        <w:t xml:space="preserve"> 4) </w:t>
      </w:r>
      <w:r w:rsidR="0091065E">
        <w:t>m</w:t>
      </w:r>
      <w:r w:rsidRPr="00FE163C">
        <w:t>ake</w:t>
      </w:r>
      <w:r>
        <w:t xml:space="preserve"> efficient use of KSU resources</w:t>
      </w:r>
      <w:r w:rsidR="002D129B">
        <w:t>;</w:t>
      </w:r>
      <w:r>
        <w:t xml:space="preserve"> and 5) </w:t>
      </w:r>
      <w:r w:rsidR="0091065E">
        <w:t>s</w:t>
      </w:r>
      <w:r w:rsidRPr="00FE163C">
        <w:t>erve in the best interests of KSU students, faculty, and stakeholders</w:t>
      </w:r>
      <w:r>
        <w:t>.</w:t>
      </w:r>
    </w:p>
    <w:p w14:paraId="266FD423" w14:textId="3A6764A6" w:rsidR="00DB5AE4" w:rsidRPr="006B1EB8" w:rsidRDefault="006B1EB8" w:rsidP="006B1EB8">
      <w:r w:rsidRPr="006B1EB8">
        <w:t xml:space="preserve">KSU uses an online software system, </w:t>
      </w:r>
      <w:proofErr w:type="spellStart"/>
      <w:r w:rsidRPr="006B1EB8">
        <w:t>Curriculog</w:t>
      </w:r>
      <w:proofErr w:type="spellEnd"/>
      <w:r w:rsidRPr="006B1EB8">
        <w:t>, for the management of curriculum proposals. This system provides the correct routing for curriculum proposals and ensures that all required fields of course and program proposals are completed</w:t>
      </w:r>
      <w:r w:rsidR="009162B6">
        <w:t>, and provides an official institutional repository for curriculum changes.</w:t>
      </w:r>
    </w:p>
    <w:p w14:paraId="159B295B" w14:textId="5A79713C" w:rsidR="002E165B" w:rsidRDefault="00E853A0" w:rsidP="005953A2">
      <w:r>
        <w:t>Note: If the p</w:t>
      </w:r>
      <w:r w:rsidR="00D87329">
        <w:t xml:space="preserve">roposal is </w:t>
      </w:r>
      <w:r w:rsidR="0091065E">
        <w:t>for a new degree/major</w:t>
      </w:r>
      <w:r w:rsidR="00D27D50">
        <w:t>, the department should complete the USG New Academic Program Concept Paper (optional) and the One-Step Academic Program (required)</w:t>
      </w:r>
      <w:r w:rsidR="00992B63">
        <w:t>.</w:t>
      </w:r>
      <w:r w:rsidR="005953A2" w:rsidDel="005953A2">
        <w:t xml:space="preserve"> </w:t>
      </w:r>
      <w:r w:rsidR="002E165B">
        <w:t>K</w:t>
      </w:r>
      <w:r w:rsidR="00544CAD">
        <w:t>SU has an information webpage with instructions on</w:t>
      </w:r>
      <w:r w:rsidR="002E165B">
        <w:t xml:space="preserve"> creating a new degree/major (</w:t>
      </w:r>
      <w:hyperlink r:id="rId8" w:history="1">
        <w:r w:rsidR="002E165B" w:rsidRPr="001D38E7">
          <w:rPr>
            <w:rStyle w:val="Hyperlink"/>
          </w:rPr>
          <w:t>http://curriculum.kennesaw.edu/resources/new_programs.php</w:t>
        </w:r>
      </w:hyperlink>
      <w:r w:rsidR="00995B37">
        <w:t>).</w:t>
      </w:r>
    </w:p>
    <w:p w14:paraId="1820E5A3" w14:textId="77777777" w:rsidR="00D27D50" w:rsidRDefault="00DB5AE4" w:rsidP="00D27D50">
      <w:pPr>
        <w:pStyle w:val="NoSpacing"/>
      </w:pPr>
      <w:r>
        <w:t>Important KSU Curriculum Links</w:t>
      </w:r>
    </w:p>
    <w:p w14:paraId="33E9C80F" w14:textId="0515DBC7" w:rsidR="00DB5AE4" w:rsidRDefault="00DB5AE4" w:rsidP="00D27D50">
      <w:pPr>
        <w:pStyle w:val="NoSpacing"/>
        <w:numPr>
          <w:ilvl w:val="0"/>
          <w:numId w:val="7"/>
        </w:numPr>
      </w:pPr>
      <w:r>
        <w:t>KSU University Handbook,</w:t>
      </w:r>
      <w:r w:rsidR="00230C2D">
        <w:t xml:space="preserve"> </w:t>
      </w:r>
      <w:r w:rsidR="00390904">
        <w:t>Section</w:t>
      </w:r>
      <w:r>
        <w:t xml:space="preserve"> 3.7 (Undergraduate and Graduate Curriculum Review and Approval Process) </w:t>
      </w:r>
      <w:hyperlink r:id="rId9" w:history="1">
        <w:r w:rsidRPr="001D38E7">
          <w:rPr>
            <w:rStyle w:val="Hyperlink"/>
          </w:rPr>
          <w:t>http://handbooks.kennesaw.edu/docs/universityhandbook/university_handbook.pdf</w:t>
        </w:r>
      </w:hyperlink>
    </w:p>
    <w:p w14:paraId="49DFA4EA" w14:textId="341DD354" w:rsidR="00A5585C" w:rsidRDefault="00A5585C" w:rsidP="00944D90">
      <w:pPr>
        <w:pStyle w:val="NoSpacing"/>
        <w:numPr>
          <w:ilvl w:val="0"/>
          <w:numId w:val="6"/>
        </w:numPr>
      </w:pPr>
      <w:r>
        <w:t>KSU Curriculum website (</w:t>
      </w:r>
      <w:hyperlink r:id="rId10" w:history="1">
        <w:r w:rsidR="00944D90" w:rsidRPr="00D7449B">
          <w:rPr>
            <w:rStyle w:val="Hyperlink"/>
          </w:rPr>
          <w:t>http://curriculum.kennesaw.edu</w:t>
        </w:r>
      </w:hyperlink>
      <w:r w:rsidR="00944D90">
        <w:t>)</w:t>
      </w:r>
    </w:p>
    <w:p w14:paraId="3FA2CEAE" w14:textId="2A20DD89" w:rsidR="00DB5AE4" w:rsidRDefault="00DB5AE4" w:rsidP="00A5585C">
      <w:pPr>
        <w:pStyle w:val="NoSpacing"/>
        <w:numPr>
          <w:ilvl w:val="0"/>
          <w:numId w:val="6"/>
        </w:numPr>
      </w:pPr>
      <w:r>
        <w:t>Undergraduate Policies and Curriculum Committee (UPCC) webpage (</w:t>
      </w:r>
      <w:hyperlink r:id="rId11" w:history="1">
        <w:r w:rsidR="00784294" w:rsidRPr="001D38E7">
          <w:rPr>
            <w:rStyle w:val="Hyperlink"/>
          </w:rPr>
          <w:t>http://upcc.kennesaw.edu</w:t>
        </w:r>
      </w:hyperlink>
      <w:r w:rsidR="00784294">
        <w:t>)</w:t>
      </w:r>
    </w:p>
    <w:p w14:paraId="5CB01AD8" w14:textId="161CD617" w:rsidR="00784294" w:rsidRDefault="00784294" w:rsidP="003C4853">
      <w:pPr>
        <w:pStyle w:val="ListParagraph"/>
        <w:numPr>
          <w:ilvl w:val="0"/>
          <w:numId w:val="6"/>
        </w:numPr>
      </w:pPr>
      <w:r>
        <w:t>Graduate Policies and Curriculum Committee (GPCC) webpage (</w:t>
      </w:r>
      <w:hyperlink r:id="rId12" w:history="1">
        <w:r w:rsidR="003D3A99" w:rsidRPr="001D38E7">
          <w:rPr>
            <w:rStyle w:val="Hyperlink"/>
          </w:rPr>
          <w:t>http://gpcc.kennesaw.edu</w:t>
        </w:r>
      </w:hyperlink>
      <w:r w:rsidR="003D3A99">
        <w:t>)</w:t>
      </w:r>
    </w:p>
    <w:p w14:paraId="3E0CA393" w14:textId="77777777" w:rsidR="003C1DE8" w:rsidRDefault="002F0A61" w:rsidP="00BE729F">
      <w:pPr>
        <w:pStyle w:val="NoSpacing"/>
      </w:pPr>
      <w:r>
        <w:t>KSU Curriculum Contact</w:t>
      </w:r>
      <w:r w:rsidR="003C1DE8">
        <w:t xml:space="preserve">s </w:t>
      </w:r>
      <w:r>
        <w:t xml:space="preserve"> </w:t>
      </w:r>
    </w:p>
    <w:p w14:paraId="73B2FD33" w14:textId="57549AE7" w:rsidR="003C1DE8" w:rsidRDefault="00287FFE" w:rsidP="00BE729F">
      <w:pPr>
        <w:pStyle w:val="NoSpacing"/>
        <w:numPr>
          <w:ilvl w:val="0"/>
          <w:numId w:val="5"/>
        </w:numPr>
      </w:pPr>
      <w:r>
        <w:t xml:space="preserve">Undergraduate Curriculum and Overall </w:t>
      </w:r>
      <w:r w:rsidR="003C1DE8">
        <w:t>C</w:t>
      </w:r>
      <w:r w:rsidR="004936F7">
        <w:t xml:space="preserve">urriculum </w:t>
      </w:r>
      <w:r w:rsidR="00003070">
        <w:t>Q</w:t>
      </w:r>
      <w:r w:rsidR="004936F7">
        <w:t>uestions: Val Whittlesey (vwhittle@kennesaw.edu) or Jamie Grimes (</w:t>
      </w:r>
      <w:hyperlink r:id="rId13" w:history="1">
        <w:r w:rsidR="003C1DE8" w:rsidRPr="000F01C9">
          <w:rPr>
            <w:rStyle w:val="Hyperlink"/>
          </w:rPr>
          <w:t>jgrimes8@kennesaw.edu</w:t>
        </w:r>
      </w:hyperlink>
      <w:r w:rsidR="004936F7">
        <w:t>)</w:t>
      </w:r>
    </w:p>
    <w:p w14:paraId="0DCBC617" w14:textId="728E7474" w:rsidR="003C1DE8" w:rsidRDefault="004936F7" w:rsidP="00BE729F">
      <w:pPr>
        <w:pStyle w:val="NoSpacing"/>
        <w:numPr>
          <w:ilvl w:val="0"/>
          <w:numId w:val="5"/>
        </w:numPr>
      </w:pPr>
      <w:r>
        <w:t>Gradua</w:t>
      </w:r>
      <w:r w:rsidR="007E250B">
        <w:t>te Curriculum Questions: Mike</w:t>
      </w:r>
      <w:r>
        <w:t xml:space="preserve"> </w:t>
      </w:r>
      <w:proofErr w:type="spellStart"/>
      <w:r>
        <w:t>Dishman</w:t>
      </w:r>
      <w:proofErr w:type="spellEnd"/>
      <w:r>
        <w:t xml:space="preserve"> (</w:t>
      </w:r>
      <w:hyperlink r:id="rId14" w:history="1">
        <w:r w:rsidR="003C1DE8" w:rsidRPr="000F01C9">
          <w:rPr>
            <w:rStyle w:val="Hyperlink"/>
          </w:rPr>
          <w:t>mdishma2@kennesaw.edu</w:t>
        </w:r>
      </w:hyperlink>
      <w:r>
        <w:t>)</w:t>
      </w:r>
    </w:p>
    <w:p w14:paraId="549E2BB7" w14:textId="6450C1D3" w:rsidR="003C1DE8" w:rsidRDefault="004936F7" w:rsidP="00D86775">
      <w:pPr>
        <w:pStyle w:val="NoSpacing"/>
        <w:numPr>
          <w:ilvl w:val="0"/>
          <w:numId w:val="5"/>
        </w:numPr>
      </w:pPr>
      <w:proofErr w:type="spellStart"/>
      <w:r>
        <w:lastRenderedPageBreak/>
        <w:t>Curriculog</w:t>
      </w:r>
      <w:proofErr w:type="spellEnd"/>
      <w:r>
        <w:t xml:space="preserve"> Questions: Amy </w:t>
      </w:r>
      <w:proofErr w:type="spellStart"/>
      <w:r>
        <w:t>Vasinko</w:t>
      </w:r>
      <w:proofErr w:type="spellEnd"/>
      <w:r>
        <w:t xml:space="preserve"> (</w:t>
      </w:r>
      <w:hyperlink r:id="rId15" w:history="1">
        <w:r w:rsidR="003C1DE8" w:rsidRPr="000F01C9">
          <w:rPr>
            <w:rStyle w:val="Hyperlink"/>
          </w:rPr>
          <w:t>avasinko@kennesaw.edu</w:t>
        </w:r>
      </w:hyperlink>
      <w:r>
        <w:t>)</w:t>
      </w:r>
    </w:p>
    <w:p w14:paraId="1E43176E" w14:textId="5A95287D" w:rsidR="00D86775" w:rsidRDefault="004936F7" w:rsidP="003C1DE8">
      <w:pPr>
        <w:pStyle w:val="NoSpacing"/>
        <w:numPr>
          <w:ilvl w:val="0"/>
          <w:numId w:val="5"/>
        </w:numPr>
      </w:pPr>
      <w:r>
        <w:t>Catalog Questions: Marilee McClure (</w:t>
      </w:r>
      <w:hyperlink r:id="rId16" w:history="1">
        <w:r w:rsidR="00287FFE" w:rsidRPr="001D38E7">
          <w:rPr>
            <w:rStyle w:val="Hyperlink"/>
          </w:rPr>
          <w:t>mmcclure@kennesaw.edu</w:t>
        </w:r>
      </w:hyperlink>
      <w:r>
        <w:t>)</w:t>
      </w:r>
    </w:p>
    <w:p w14:paraId="2BE0510F" w14:textId="37D24546" w:rsidR="00287FFE" w:rsidRDefault="00287FFE" w:rsidP="00287FFE">
      <w:pPr>
        <w:pStyle w:val="NoSpacing"/>
        <w:numPr>
          <w:ilvl w:val="0"/>
          <w:numId w:val="5"/>
        </w:numPr>
      </w:pPr>
      <w:r>
        <w:t>UPCC Chair: Jennifer Wade-Berg (</w:t>
      </w:r>
      <w:hyperlink r:id="rId17" w:history="1">
        <w:r w:rsidRPr="001D38E7">
          <w:rPr>
            <w:rStyle w:val="Hyperlink"/>
          </w:rPr>
          <w:t>jwadeber@kennesaw.edu</w:t>
        </w:r>
      </w:hyperlink>
      <w:r>
        <w:t>)</w:t>
      </w:r>
    </w:p>
    <w:p w14:paraId="01A8385E" w14:textId="0CAA627D" w:rsidR="00287FFE" w:rsidRDefault="00287FFE" w:rsidP="003C1DE8">
      <w:pPr>
        <w:pStyle w:val="NoSpacing"/>
        <w:numPr>
          <w:ilvl w:val="0"/>
          <w:numId w:val="5"/>
        </w:numPr>
      </w:pPr>
      <w:r>
        <w:t>GPCC Chair: Scott Nowak (</w:t>
      </w:r>
      <w:hyperlink r:id="rId18" w:history="1">
        <w:r w:rsidRPr="001D38E7">
          <w:rPr>
            <w:rStyle w:val="Hyperlink"/>
          </w:rPr>
          <w:t>snowak@kennesaw.edu</w:t>
        </w:r>
      </w:hyperlink>
      <w:r>
        <w:t>)</w:t>
      </w:r>
    </w:p>
    <w:p w14:paraId="3D9A93C0" w14:textId="77777777" w:rsidR="00287FFE" w:rsidRDefault="00287FFE" w:rsidP="00287FFE">
      <w:pPr>
        <w:pStyle w:val="NoSpacing"/>
        <w:ind w:left="720"/>
      </w:pPr>
    </w:p>
    <w:p w14:paraId="67FC038D" w14:textId="611328F4" w:rsidR="00C0643E" w:rsidRDefault="00D86775" w:rsidP="000A4AE7">
      <w:r>
        <w:br w:type="page"/>
      </w:r>
    </w:p>
    <w:p w14:paraId="091C9F5B" w14:textId="6FCF38E1" w:rsidR="003B42E0" w:rsidRPr="001218FC" w:rsidRDefault="00C023BA" w:rsidP="001218FC">
      <w:pPr>
        <w:pStyle w:val="ListParagraph"/>
        <w:numPr>
          <w:ilvl w:val="0"/>
          <w:numId w:val="2"/>
        </w:numPr>
        <w:ind w:left="360"/>
        <w:rPr>
          <w:b/>
        </w:rPr>
      </w:pPr>
      <w:r>
        <w:lastRenderedPageBreak/>
        <w:t>Procedural Requirements. Academic program changes require the approval of faculty, who are primarily responsible for content, and faculty administrators, who are primarily responsible for resources/strateg</w:t>
      </w:r>
      <w:r w:rsidR="009162B6">
        <w:t xml:space="preserve">y. </w:t>
      </w:r>
      <w:r w:rsidR="001218FC">
        <w:t xml:space="preserve">The tables below outline the KSU curriculum review levels for new and changes to course and academic program proposals. </w:t>
      </w:r>
      <w:r w:rsidR="009162B6">
        <w:t>Proposals must meet procedural requirements to permit next level review.</w:t>
      </w:r>
      <w:r w:rsidRPr="00FB7A09">
        <w:rPr>
          <w:b/>
        </w:rPr>
        <w:t xml:space="preserve"> </w:t>
      </w:r>
    </w:p>
    <w:tbl>
      <w:tblPr>
        <w:tblStyle w:val="TableGrid"/>
        <w:tblW w:w="0" w:type="auto"/>
        <w:tblInd w:w="-365" w:type="dxa"/>
        <w:tblLook w:val="04A0" w:firstRow="1" w:lastRow="0" w:firstColumn="1" w:lastColumn="0" w:noHBand="0" w:noVBand="1"/>
      </w:tblPr>
      <w:tblGrid>
        <w:gridCol w:w="2512"/>
        <w:gridCol w:w="1268"/>
        <w:gridCol w:w="1800"/>
        <w:gridCol w:w="2439"/>
      </w:tblGrid>
      <w:tr w:rsidR="00FC0BC1" w14:paraId="61C38701" w14:textId="77777777" w:rsidTr="004001A5">
        <w:trPr>
          <w:trHeight w:val="908"/>
        </w:trPr>
        <w:tc>
          <w:tcPr>
            <w:tcW w:w="2512" w:type="dxa"/>
            <w:shd w:val="clear" w:color="auto" w:fill="DEEAF6" w:themeFill="accent1" w:themeFillTint="33"/>
          </w:tcPr>
          <w:p w14:paraId="3CE6C188" w14:textId="77777777" w:rsidR="00FC0BC1" w:rsidRDefault="00FC0BC1" w:rsidP="00BF0027">
            <w:pPr>
              <w:rPr>
                <w:b/>
              </w:rPr>
            </w:pPr>
          </w:p>
        </w:tc>
        <w:tc>
          <w:tcPr>
            <w:tcW w:w="1268" w:type="dxa"/>
            <w:shd w:val="clear" w:color="auto" w:fill="DEEAF6" w:themeFill="accent1" w:themeFillTint="33"/>
          </w:tcPr>
          <w:p w14:paraId="26B7DF65" w14:textId="2B8D1A22" w:rsidR="00FC0BC1" w:rsidRDefault="00FC0BC1" w:rsidP="00BF0027">
            <w:pPr>
              <w:rPr>
                <w:b/>
              </w:rPr>
            </w:pPr>
          </w:p>
          <w:p w14:paraId="7B9B632E" w14:textId="45A29209" w:rsidR="00FC0BC1" w:rsidRDefault="00FC0BC1" w:rsidP="00BF0027">
            <w:pPr>
              <w:rPr>
                <w:b/>
              </w:rPr>
            </w:pPr>
            <w:r>
              <w:rPr>
                <w:b/>
              </w:rPr>
              <w:t>Approval of Proposal</w:t>
            </w:r>
          </w:p>
        </w:tc>
        <w:tc>
          <w:tcPr>
            <w:tcW w:w="1800" w:type="dxa"/>
            <w:shd w:val="clear" w:color="auto" w:fill="DEEAF6" w:themeFill="accent1" w:themeFillTint="33"/>
          </w:tcPr>
          <w:p w14:paraId="6E16D2EB" w14:textId="5F305E6B" w:rsidR="00FC0BC1" w:rsidRDefault="00FC0BC1" w:rsidP="00BF0027">
            <w:pPr>
              <w:rPr>
                <w:b/>
              </w:rPr>
            </w:pPr>
          </w:p>
          <w:p w14:paraId="1338E7AE" w14:textId="4E419DE3" w:rsidR="00FC0BC1" w:rsidRDefault="00FC0BC1" w:rsidP="00BF0027">
            <w:pPr>
              <w:rPr>
                <w:b/>
              </w:rPr>
            </w:pPr>
            <w:r>
              <w:rPr>
                <w:b/>
              </w:rPr>
              <w:t>Denial of Proposal</w:t>
            </w:r>
          </w:p>
        </w:tc>
        <w:tc>
          <w:tcPr>
            <w:tcW w:w="2439" w:type="dxa"/>
            <w:shd w:val="clear" w:color="auto" w:fill="DEEAF6" w:themeFill="accent1" w:themeFillTint="33"/>
          </w:tcPr>
          <w:p w14:paraId="2E99EA70" w14:textId="77777777" w:rsidR="00FC0BC1" w:rsidRDefault="00FC0BC1" w:rsidP="00BF0027">
            <w:pPr>
              <w:rPr>
                <w:b/>
              </w:rPr>
            </w:pPr>
            <w:r>
              <w:rPr>
                <w:b/>
              </w:rPr>
              <w:t>Notes</w:t>
            </w:r>
          </w:p>
        </w:tc>
      </w:tr>
      <w:tr w:rsidR="00FC0BC1" w14:paraId="04ADE850" w14:textId="77777777" w:rsidTr="004001A5">
        <w:trPr>
          <w:trHeight w:val="710"/>
        </w:trPr>
        <w:tc>
          <w:tcPr>
            <w:tcW w:w="2512" w:type="dxa"/>
          </w:tcPr>
          <w:p w14:paraId="183ED24B" w14:textId="5039B222" w:rsidR="00FC0BC1" w:rsidRDefault="00FC0BC1" w:rsidP="00BF0027">
            <w:r>
              <w:t>Initial Review*</w:t>
            </w:r>
          </w:p>
        </w:tc>
        <w:tc>
          <w:tcPr>
            <w:tcW w:w="1268" w:type="dxa"/>
          </w:tcPr>
          <w:p w14:paraId="3D1647D6" w14:textId="77777777" w:rsidR="00FC0BC1" w:rsidRDefault="00FC0BC1" w:rsidP="00BF0027">
            <w:pPr>
              <w:rPr>
                <w:b/>
              </w:rPr>
            </w:pPr>
          </w:p>
        </w:tc>
        <w:tc>
          <w:tcPr>
            <w:tcW w:w="1800" w:type="dxa"/>
          </w:tcPr>
          <w:p w14:paraId="1ACEA640" w14:textId="77777777" w:rsidR="00FC0BC1" w:rsidRDefault="00FC0BC1" w:rsidP="00BF0027">
            <w:pPr>
              <w:rPr>
                <w:b/>
              </w:rPr>
            </w:pPr>
          </w:p>
        </w:tc>
        <w:tc>
          <w:tcPr>
            <w:tcW w:w="2439" w:type="dxa"/>
          </w:tcPr>
          <w:p w14:paraId="3922BCB3" w14:textId="77777777" w:rsidR="00FC0BC1" w:rsidRDefault="00FC0BC1" w:rsidP="00BF0027">
            <w:pPr>
              <w:rPr>
                <w:b/>
              </w:rPr>
            </w:pPr>
          </w:p>
        </w:tc>
      </w:tr>
      <w:tr w:rsidR="00FC0BC1" w14:paraId="4DD1EC85" w14:textId="77777777" w:rsidTr="004001A5">
        <w:trPr>
          <w:trHeight w:val="710"/>
        </w:trPr>
        <w:tc>
          <w:tcPr>
            <w:tcW w:w="2512" w:type="dxa"/>
          </w:tcPr>
          <w:p w14:paraId="251F13AC" w14:textId="77777777" w:rsidR="00FC0BC1" w:rsidRPr="00AA1198" w:rsidRDefault="00FC0BC1" w:rsidP="00BF0027">
            <w:r>
              <w:t>Department Curriculum Committee</w:t>
            </w:r>
          </w:p>
        </w:tc>
        <w:tc>
          <w:tcPr>
            <w:tcW w:w="1268" w:type="dxa"/>
          </w:tcPr>
          <w:p w14:paraId="34426CF3" w14:textId="77777777" w:rsidR="00FC0BC1" w:rsidRDefault="00FC0BC1" w:rsidP="00BF0027">
            <w:pPr>
              <w:rPr>
                <w:b/>
              </w:rPr>
            </w:pPr>
          </w:p>
        </w:tc>
        <w:tc>
          <w:tcPr>
            <w:tcW w:w="1800" w:type="dxa"/>
          </w:tcPr>
          <w:p w14:paraId="735A7A58" w14:textId="77777777" w:rsidR="00FC0BC1" w:rsidRDefault="00FC0BC1" w:rsidP="00BF0027">
            <w:pPr>
              <w:rPr>
                <w:b/>
              </w:rPr>
            </w:pPr>
          </w:p>
        </w:tc>
        <w:tc>
          <w:tcPr>
            <w:tcW w:w="2439" w:type="dxa"/>
          </w:tcPr>
          <w:p w14:paraId="39AD70EC" w14:textId="77777777" w:rsidR="00FC0BC1" w:rsidRDefault="00FC0BC1" w:rsidP="00BF0027">
            <w:pPr>
              <w:rPr>
                <w:b/>
              </w:rPr>
            </w:pPr>
          </w:p>
        </w:tc>
      </w:tr>
      <w:tr w:rsidR="00FC0BC1" w14:paraId="5CC25372" w14:textId="77777777" w:rsidTr="004001A5">
        <w:trPr>
          <w:trHeight w:val="530"/>
        </w:trPr>
        <w:tc>
          <w:tcPr>
            <w:tcW w:w="2512" w:type="dxa"/>
          </w:tcPr>
          <w:p w14:paraId="096B7B8B" w14:textId="77777777" w:rsidR="00FC0BC1" w:rsidRPr="00AA1198" w:rsidRDefault="00FC0BC1" w:rsidP="00BF0027">
            <w:r>
              <w:t>Department Chair</w:t>
            </w:r>
          </w:p>
        </w:tc>
        <w:tc>
          <w:tcPr>
            <w:tcW w:w="1268" w:type="dxa"/>
          </w:tcPr>
          <w:p w14:paraId="7B6F3312" w14:textId="77777777" w:rsidR="00FC0BC1" w:rsidRDefault="00FC0BC1" w:rsidP="00BF0027">
            <w:pPr>
              <w:rPr>
                <w:b/>
              </w:rPr>
            </w:pPr>
          </w:p>
        </w:tc>
        <w:tc>
          <w:tcPr>
            <w:tcW w:w="1800" w:type="dxa"/>
          </w:tcPr>
          <w:p w14:paraId="740746DA" w14:textId="77777777" w:rsidR="00FC0BC1" w:rsidRDefault="00FC0BC1" w:rsidP="00BF0027">
            <w:pPr>
              <w:rPr>
                <w:b/>
              </w:rPr>
            </w:pPr>
          </w:p>
        </w:tc>
        <w:tc>
          <w:tcPr>
            <w:tcW w:w="2439" w:type="dxa"/>
          </w:tcPr>
          <w:p w14:paraId="720C4BBC" w14:textId="77777777" w:rsidR="00FC0BC1" w:rsidRDefault="00FC0BC1" w:rsidP="00BF0027">
            <w:pPr>
              <w:rPr>
                <w:b/>
              </w:rPr>
            </w:pPr>
          </w:p>
        </w:tc>
      </w:tr>
      <w:tr w:rsidR="00FC0BC1" w14:paraId="476F1C0D" w14:textId="77777777" w:rsidTr="004001A5">
        <w:trPr>
          <w:trHeight w:val="800"/>
        </w:trPr>
        <w:tc>
          <w:tcPr>
            <w:tcW w:w="2512" w:type="dxa"/>
          </w:tcPr>
          <w:p w14:paraId="260828D6" w14:textId="77777777" w:rsidR="00FC0BC1" w:rsidRPr="00AA1198" w:rsidRDefault="00FC0BC1" w:rsidP="00BF0027">
            <w:r>
              <w:t>College Curriculum Committee</w:t>
            </w:r>
          </w:p>
        </w:tc>
        <w:tc>
          <w:tcPr>
            <w:tcW w:w="1268" w:type="dxa"/>
          </w:tcPr>
          <w:p w14:paraId="22136D37" w14:textId="77777777" w:rsidR="00FC0BC1" w:rsidRDefault="00FC0BC1" w:rsidP="00BF0027">
            <w:pPr>
              <w:rPr>
                <w:b/>
              </w:rPr>
            </w:pPr>
          </w:p>
        </w:tc>
        <w:tc>
          <w:tcPr>
            <w:tcW w:w="1800" w:type="dxa"/>
          </w:tcPr>
          <w:p w14:paraId="5E5197CB" w14:textId="77777777" w:rsidR="00FC0BC1" w:rsidRDefault="00FC0BC1" w:rsidP="00BF0027">
            <w:pPr>
              <w:rPr>
                <w:b/>
              </w:rPr>
            </w:pPr>
          </w:p>
        </w:tc>
        <w:tc>
          <w:tcPr>
            <w:tcW w:w="2439" w:type="dxa"/>
          </w:tcPr>
          <w:p w14:paraId="5A534446" w14:textId="77777777" w:rsidR="00FC0BC1" w:rsidRDefault="00FC0BC1" w:rsidP="00BF0027">
            <w:pPr>
              <w:rPr>
                <w:b/>
              </w:rPr>
            </w:pPr>
          </w:p>
        </w:tc>
      </w:tr>
      <w:tr w:rsidR="00FC0BC1" w14:paraId="67D454BB" w14:textId="77777777" w:rsidTr="004001A5">
        <w:trPr>
          <w:trHeight w:val="512"/>
        </w:trPr>
        <w:tc>
          <w:tcPr>
            <w:tcW w:w="2512" w:type="dxa"/>
          </w:tcPr>
          <w:p w14:paraId="0C940AC6" w14:textId="77777777" w:rsidR="00FC0BC1" w:rsidRPr="00AA1198" w:rsidRDefault="00FC0BC1" w:rsidP="00BF0027">
            <w:r>
              <w:t>College Dean</w:t>
            </w:r>
          </w:p>
        </w:tc>
        <w:tc>
          <w:tcPr>
            <w:tcW w:w="1268" w:type="dxa"/>
          </w:tcPr>
          <w:p w14:paraId="266DFE8F" w14:textId="77777777" w:rsidR="00FC0BC1" w:rsidRDefault="00FC0BC1" w:rsidP="00BF0027">
            <w:pPr>
              <w:rPr>
                <w:b/>
              </w:rPr>
            </w:pPr>
          </w:p>
        </w:tc>
        <w:tc>
          <w:tcPr>
            <w:tcW w:w="1800" w:type="dxa"/>
          </w:tcPr>
          <w:p w14:paraId="64CB895E" w14:textId="77777777" w:rsidR="00FC0BC1" w:rsidRDefault="00FC0BC1" w:rsidP="00BF0027">
            <w:pPr>
              <w:rPr>
                <w:b/>
              </w:rPr>
            </w:pPr>
          </w:p>
        </w:tc>
        <w:tc>
          <w:tcPr>
            <w:tcW w:w="2439" w:type="dxa"/>
          </w:tcPr>
          <w:p w14:paraId="12D09AEE" w14:textId="77777777" w:rsidR="00FC0BC1" w:rsidRDefault="00FC0BC1" w:rsidP="00BF0027">
            <w:pPr>
              <w:rPr>
                <w:b/>
              </w:rPr>
            </w:pPr>
          </w:p>
        </w:tc>
      </w:tr>
      <w:tr w:rsidR="00FC0BC1" w14:paraId="5F89C7E3" w14:textId="77777777" w:rsidTr="004001A5">
        <w:trPr>
          <w:trHeight w:val="1088"/>
        </w:trPr>
        <w:tc>
          <w:tcPr>
            <w:tcW w:w="2512" w:type="dxa"/>
          </w:tcPr>
          <w:p w14:paraId="57C37395" w14:textId="77777777" w:rsidR="00FC0BC1" w:rsidRPr="00AA1198" w:rsidRDefault="00FC0BC1" w:rsidP="00BF0027">
            <w:r>
              <w:t>Education Preparation Curriculum Committee (Education Proposals)</w:t>
            </w:r>
          </w:p>
        </w:tc>
        <w:tc>
          <w:tcPr>
            <w:tcW w:w="1268" w:type="dxa"/>
          </w:tcPr>
          <w:p w14:paraId="0035F951" w14:textId="77777777" w:rsidR="00FC0BC1" w:rsidRDefault="00FC0BC1" w:rsidP="00BF0027">
            <w:pPr>
              <w:rPr>
                <w:b/>
              </w:rPr>
            </w:pPr>
          </w:p>
        </w:tc>
        <w:tc>
          <w:tcPr>
            <w:tcW w:w="1800" w:type="dxa"/>
          </w:tcPr>
          <w:p w14:paraId="31AA5844" w14:textId="77777777" w:rsidR="00FC0BC1" w:rsidRDefault="00FC0BC1" w:rsidP="00BF0027">
            <w:pPr>
              <w:rPr>
                <w:b/>
              </w:rPr>
            </w:pPr>
          </w:p>
        </w:tc>
        <w:tc>
          <w:tcPr>
            <w:tcW w:w="2439" w:type="dxa"/>
          </w:tcPr>
          <w:p w14:paraId="464EFE97" w14:textId="77777777" w:rsidR="00FC0BC1" w:rsidRDefault="00FC0BC1" w:rsidP="00BF0027">
            <w:pPr>
              <w:rPr>
                <w:b/>
              </w:rPr>
            </w:pPr>
          </w:p>
        </w:tc>
      </w:tr>
      <w:tr w:rsidR="00FC0BC1" w14:paraId="09198876" w14:textId="77777777" w:rsidTr="004001A5">
        <w:trPr>
          <w:trHeight w:val="782"/>
        </w:trPr>
        <w:tc>
          <w:tcPr>
            <w:tcW w:w="2512" w:type="dxa"/>
          </w:tcPr>
          <w:p w14:paraId="43C631EC" w14:textId="77777777" w:rsidR="00FC0BC1" w:rsidRPr="00AA1198" w:rsidRDefault="00FC0BC1" w:rsidP="00BF0027">
            <w:r>
              <w:t>Education Dean (Education Proposals)</w:t>
            </w:r>
          </w:p>
        </w:tc>
        <w:tc>
          <w:tcPr>
            <w:tcW w:w="1268" w:type="dxa"/>
          </w:tcPr>
          <w:p w14:paraId="2575F823" w14:textId="77777777" w:rsidR="00FC0BC1" w:rsidRDefault="00FC0BC1" w:rsidP="00BF0027">
            <w:pPr>
              <w:rPr>
                <w:b/>
              </w:rPr>
            </w:pPr>
          </w:p>
        </w:tc>
        <w:tc>
          <w:tcPr>
            <w:tcW w:w="1800" w:type="dxa"/>
          </w:tcPr>
          <w:p w14:paraId="39BD228B" w14:textId="77777777" w:rsidR="00FC0BC1" w:rsidRDefault="00FC0BC1" w:rsidP="00BF0027">
            <w:pPr>
              <w:rPr>
                <w:b/>
              </w:rPr>
            </w:pPr>
          </w:p>
        </w:tc>
        <w:tc>
          <w:tcPr>
            <w:tcW w:w="2439" w:type="dxa"/>
          </w:tcPr>
          <w:p w14:paraId="4ABB28D0" w14:textId="77777777" w:rsidR="00FC0BC1" w:rsidRDefault="00FC0BC1" w:rsidP="00BF0027">
            <w:pPr>
              <w:rPr>
                <w:b/>
              </w:rPr>
            </w:pPr>
          </w:p>
        </w:tc>
      </w:tr>
      <w:tr w:rsidR="00FC0BC1" w14:paraId="7DEBDF46" w14:textId="77777777" w:rsidTr="004001A5">
        <w:trPr>
          <w:trHeight w:val="962"/>
        </w:trPr>
        <w:tc>
          <w:tcPr>
            <w:tcW w:w="2512" w:type="dxa"/>
          </w:tcPr>
          <w:p w14:paraId="3394C2A0" w14:textId="77777777" w:rsidR="00FC0BC1" w:rsidRPr="00AA1198" w:rsidRDefault="00FC0BC1" w:rsidP="00BF0027">
            <w:r>
              <w:t>General Education Council (General education proposals)</w:t>
            </w:r>
          </w:p>
        </w:tc>
        <w:tc>
          <w:tcPr>
            <w:tcW w:w="1268" w:type="dxa"/>
          </w:tcPr>
          <w:p w14:paraId="6CFB50F5" w14:textId="77777777" w:rsidR="00FC0BC1" w:rsidRDefault="00FC0BC1" w:rsidP="00BF0027">
            <w:pPr>
              <w:rPr>
                <w:b/>
              </w:rPr>
            </w:pPr>
          </w:p>
        </w:tc>
        <w:tc>
          <w:tcPr>
            <w:tcW w:w="1800" w:type="dxa"/>
          </w:tcPr>
          <w:p w14:paraId="005DC93C" w14:textId="77777777" w:rsidR="00FC0BC1" w:rsidRDefault="00FC0BC1" w:rsidP="00BF0027">
            <w:pPr>
              <w:rPr>
                <w:b/>
              </w:rPr>
            </w:pPr>
          </w:p>
        </w:tc>
        <w:tc>
          <w:tcPr>
            <w:tcW w:w="2439" w:type="dxa"/>
          </w:tcPr>
          <w:p w14:paraId="26860148" w14:textId="77777777" w:rsidR="00FC0BC1" w:rsidRDefault="00FC0BC1" w:rsidP="00BF0027">
            <w:pPr>
              <w:rPr>
                <w:b/>
              </w:rPr>
            </w:pPr>
          </w:p>
        </w:tc>
      </w:tr>
      <w:tr w:rsidR="00FC0BC1" w14:paraId="16AF8BA5" w14:textId="77777777" w:rsidTr="004001A5">
        <w:trPr>
          <w:trHeight w:val="962"/>
        </w:trPr>
        <w:tc>
          <w:tcPr>
            <w:tcW w:w="2512" w:type="dxa"/>
          </w:tcPr>
          <w:p w14:paraId="5CE18281" w14:textId="77777777" w:rsidR="00FC0BC1" w:rsidRPr="00AA1198" w:rsidRDefault="00FC0BC1" w:rsidP="00BF0027">
            <w:r>
              <w:t>Undergraduate Policies and Curriculum Committee (Undergraduate proposals)</w:t>
            </w:r>
          </w:p>
        </w:tc>
        <w:tc>
          <w:tcPr>
            <w:tcW w:w="1268" w:type="dxa"/>
          </w:tcPr>
          <w:p w14:paraId="5258754A" w14:textId="77777777" w:rsidR="00FC0BC1" w:rsidRDefault="00FC0BC1" w:rsidP="00BF0027">
            <w:pPr>
              <w:rPr>
                <w:b/>
              </w:rPr>
            </w:pPr>
          </w:p>
        </w:tc>
        <w:tc>
          <w:tcPr>
            <w:tcW w:w="1800" w:type="dxa"/>
          </w:tcPr>
          <w:p w14:paraId="26987D56" w14:textId="77777777" w:rsidR="00FC0BC1" w:rsidRDefault="00FC0BC1" w:rsidP="00BF0027">
            <w:pPr>
              <w:rPr>
                <w:b/>
              </w:rPr>
            </w:pPr>
          </w:p>
        </w:tc>
        <w:tc>
          <w:tcPr>
            <w:tcW w:w="2439" w:type="dxa"/>
          </w:tcPr>
          <w:p w14:paraId="6A24892E" w14:textId="77777777" w:rsidR="00FC0BC1" w:rsidRDefault="00FC0BC1" w:rsidP="00BF0027">
            <w:pPr>
              <w:rPr>
                <w:b/>
              </w:rPr>
            </w:pPr>
          </w:p>
        </w:tc>
      </w:tr>
      <w:tr w:rsidR="00FC0BC1" w14:paraId="1EDB81D9" w14:textId="77777777" w:rsidTr="004001A5">
        <w:trPr>
          <w:trHeight w:val="962"/>
        </w:trPr>
        <w:tc>
          <w:tcPr>
            <w:tcW w:w="2512" w:type="dxa"/>
          </w:tcPr>
          <w:p w14:paraId="678CFBED" w14:textId="77777777" w:rsidR="00FC0BC1" w:rsidRPr="00AA1198" w:rsidRDefault="00FC0BC1" w:rsidP="00BF0027">
            <w:r>
              <w:t>Graduate Policies and Curriculum Committee (Graduate proposals)</w:t>
            </w:r>
          </w:p>
        </w:tc>
        <w:tc>
          <w:tcPr>
            <w:tcW w:w="1268" w:type="dxa"/>
          </w:tcPr>
          <w:p w14:paraId="26A99BC6" w14:textId="77777777" w:rsidR="00FC0BC1" w:rsidRDefault="00FC0BC1" w:rsidP="00BF0027">
            <w:pPr>
              <w:rPr>
                <w:b/>
              </w:rPr>
            </w:pPr>
          </w:p>
        </w:tc>
        <w:tc>
          <w:tcPr>
            <w:tcW w:w="1800" w:type="dxa"/>
          </w:tcPr>
          <w:p w14:paraId="53C9CB40" w14:textId="77777777" w:rsidR="00FC0BC1" w:rsidRDefault="00FC0BC1" w:rsidP="00BF0027">
            <w:pPr>
              <w:rPr>
                <w:b/>
              </w:rPr>
            </w:pPr>
          </w:p>
        </w:tc>
        <w:tc>
          <w:tcPr>
            <w:tcW w:w="2439" w:type="dxa"/>
          </w:tcPr>
          <w:p w14:paraId="046E8470" w14:textId="77777777" w:rsidR="00FC0BC1" w:rsidRDefault="00FC0BC1" w:rsidP="00BF0027">
            <w:pPr>
              <w:rPr>
                <w:b/>
              </w:rPr>
            </w:pPr>
          </w:p>
        </w:tc>
      </w:tr>
      <w:tr w:rsidR="00FC0BC1" w14:paraId="2F5640CD" w14:textId="77777777" w:rsidTr="004001A5">
        <w:trPr>
          <w:trHeight w:val="962"/>
        </w:trPr>
        <w:tc>
          <w:tcPr>
            <w:tcW w:w="2512" w:type="dxa"/>
          </w:tcPr>
          <w:p w14:paraId="66112E68" w14:textId="77777777" w:rsidR="00FC0BC1" w:rsidRDefault="00FC0BC1" w:rsidP="00BF0027">
            <w:r>
              <w:t>Graduate Dean (Graduate proposals)</w:t>
            </w:r>
          </w:p>
        </w:tc>
        <w:tc>
          <w:tcPr>
            <w:tcW w:w="1268" w:type="dxa"/>
          </w:tcPr>
          <w:p w14:paraId="3C2E3E0C" w14:textId="77777777" w:rsidR="00FC0BC1" w:rsidRDefault="00FC0BC1" w:rsidP="00BF0027">
            <w:pPr>
              <w:rPr>
                <w:b/>
              </w:rPr>
            </w:pPr>
          </w:p>
        </w:tc>
        <w:tc>
          <w:tcPr>
            <w:tcW w:w="1800" w:type="dxa"/>
          </w:tcPr>
          <w:p w14:paraId="550F2C46" w14:textId="77777777" w:rsidR="00FC0BC1" w:rsidRDefault="00FC0BC1" w:rsidP="00BF0027">
            <w:pPr>
              <w:rPr>
                <w:b/>
              </w:rPr>
            </w:pPr>
          </w:p>
        </w:tc>
        <w:tc>
          <w:tcPr>
            <w:tcW w:w="2439" w:type="dxa"/>
          </w:tcPr>
          <w:p w14:paraId="39B351CF" w14:textId="77777777" w:rsidR="00FC0BC1" w:rsidRDefault="00FC0BC1" w:rsidP="00BF0027">
            <w:pPr>
              <w:rPr>
                <w:b/>
              </w:rPr>
            </w:pPr>
          </w:p>
        </w:tc>
      </w:tr>
      <w:tr w:rsidR="00FC0BC1" w14:paraId="4411FE0E" w14:textId="77777777" w:rsidTr="004001A5">
        <w:trPr>
          <w:trHeight w:val="962"/>
        </w:trPr>
        <w:tc>
          <w:tcPr>
            <w:tcW w:w="2512" w:type="dxa"/>
          </w:tcPr>
          <w:p w14:paraId="1B00C0B5" w14:textId="77777777" w:rsidR="00FC0BC1" w:rsidRDefault="00FC0BC1" w:rsidP="00BF0027">
            <w:r>
              <w:lastRenderedPageBreak/>
              <w:t>Technology Enhanced Learning Chief (Online/hybrid proposals)</w:t>
            </w:r>
          </w:p>
        </w:tc>
        <w:tc>
          <w:tcPr>
            <w:tcW w:w="1268" w:type="dxa"/>
          </w:tcPr>
          <w:p w14:paraId="06ED9721" w14:textId="77777777" w:rsidR="00FC0BC1" w:rsidRDefault="00FC0BC1" w:rsidP="00BF0027">
            <w:pPr>
              <w:rPr>
                <w:b/>
              </w:rPr>
            </w:pPr>
          </w:p>
        </w:tc>
        <w:tc>
          <w:tcPr>
            <w:tcW w:w="1800" w:type="dxa"/>
          </w:tcPr>
          <w:p w14:paraId="63CB8961" w14:textId="77777777" w:rsidR="00FC0BC1" w:rsidRDefault="00FC0BC1" w:rsidP="00BF0027">
            <w:pPr>
              <w:rPr>
                <w:b/>
              </w:rPr>
            </w:pPr>
          </w:p>
        </w:tc>
        <w:tc>
          <w:tcPr>
            <w:tcW w:w="2439" w:type="dxa"/>
          </w:tcPr>
          <w:p w14:paraId="5CF87E4B" w14:textId="77777777" w:rsidR="00FC0BC1" w:rsidRDefault="00FC0BC1" w:rsidP="00BF0027">
            <w:pPr>
              <w:rPr>
                <w:b/>
              </w:rPr>
            </w:pPr>
          </w:p>
        </w:tc>
      </w:tr>
      <w:tr w:rsidR="00FC0BC1" w14:paraId="2D610CA1" w14:textId="77777777" w:rsidTr="004001A5">
        <w:trPr>
          <w:trHeight w:val="962"/>
        </w:trPr>
        <w:tc>
          <w:tcPr>
            <w:tcW w:w="2512" w:type="dxa"/>
          </w:tcPr>
          <w:p w14:paraId="014C2DC4" w14:textId="77777777" w:rsidR="00FC0BC1" w:rsidRDefault="00FC0BC1" w:rsidP="00BF0027">
            <w:r>
              <w:t>Provost</w:t>
            </w:r>
          </w:p>
        </w:tc>
        <w:tc>
          <w:tcPr>
            <w:tcW w:w="1268" w:type="dxa"/>
          </w:tcPr>
          <w:p w14:paraId="6284610A" w14:textId="77777777" w:rsidR="00FC0BC1" w:rsidRDefault="00FC0BC1" w:rsidP="00BF0027">
            <w:pPr>
              <w:rPr>
                <w:b/>
              </w:rPr>
            </w:pPr>
          </w:p>
        </w:tc>
        <w:tc>
          <w:tcPr>
            <w:tcW w:w="1800" w:type="dxa"/>
          </w:tcPr>
          <w:p w14:paraId="0B8B9640" w14:textId="77777777" w:rsidR="00FC0BC1" w:rsidRDefault="00FC0BC1" w:rsidP="00BF0027">
            <w:pPr>
              <w:rPr>
                <w:b/>
              </w:rPr>
            </w:pPr>
          </w:p>
        </w:tc>
        <w:tc>
          <w:tcPr>
            <w:tcW w:w="2439" w:type="dxa"/>
          </w:tcPr>
          <w:p w14:paraId="4CB0956B" w14:textId="77777777" w:rsidR="00FC0BC1" w:rsidRDefault="00FC0BC1" w:rsidP="00BF0027">
            <w:pPr>
              <w:rPr>
                <w:b/>
              </w:rPr>
            </w:pPr>
          </w:p>
        </w:tc>
      </w:tr>
      <w:tr w:rsidR="00FC0BC1" w14:paraId="0303EBB2" w14:textId="77777777" w:rsidTr="004001A5">
        <w:trPr>
          <w:trHeight w:val="962"/>
        </w:trPr>
        <w:tc>
          <w:tcPr>
            <w:tcW w:w="2512" w:type="dxa"/>
          </w:tcPr>
          <w:p w14:paraId="348B29F4" w14:textId="055BED2E" w:rsidR="00FC0BC1" w:rsidRDefault="00FC0BC1" w:rsidP="00BF0027">
            <w:r>
              <w:t>Final Review*</w:t>
            </w:r>
          </w:p>
        </w:tc>
        <w:tc>
          <w:tcPr>
            <w:tcW w:w="1268" w:type="dxa"/>
          </w:tcPr>
          <w:p w14:paraId="59D54849" w14:textId="77777777" w:rsidR="00FC0BC1" w:rsidRDefault="00FC0BC1" w:rsidP="00BF0027">
            <w:pPr>
              <w:rPr>
                <w:b/>
              </w:rPr>
            </w:pPr>
          </w:p>
        </w:tc>
        <w:tc>
          <w:tcPr>
            <w:tcW w:w="1800" w:type="dxa"/>
          </w:tcPr>
          <w:p w14:paraId="6642FFC5" w14:textId="77777777" w:rsidR="00FC0BC1" w:rsidRDefault="00FC0BC1" w:rsidP="00BF0027">
            <w:pPr>
              <w:rPr>
                <w:b/>
              </w:rPr>
            </w:pPr>
          </w:p>
        </w:tc>
        <w:tc>
          <w:tcPr>
            <w:tcW w:w="2439" w:type="dxa"/>
          </w:tcPr>
          <w:p w14:paraId="4732CD89" w14:textId="77777777" w:rsidR="00FC0BC1" w:rsidRDefault="00FC0BC1" w:rsidP="00BF0027">
            <w:pPr>
              <w:rPr>
                <w:b/>
              </w:rPr>
            </w:pPr>
          </w:p>
        </w:tc>
      </w:tr>
    </w:tbl>
    <w:p w14:paraId="2373C649" w14:textId="16F1BBD1" w:rsidR="005035B0" w:rsidRDefault="005035B0" w:rsidP="004001A5">
      <w:pPr>
        <w:rPr>
          <w:b/>
        </w:rPr>
      </w:pPr>
    </w:p>
    <w:p w14:paraId="418766FE" w14:textId="64C7D253" w:rsidR="003B42E0" w:rsidRPr="003B42E0" w:rsidRDefault="00F92E55" w:rsidP="003B42E0">
      <w:pPr>
        <w:rPr>
          <w:b/>
        </w:rPr>
      </w:pPr>
      <w:r>
        <w:rPr>
          <w:b/>
        </w:rPr>
        <w:t>Directe</w:t>
      </w:r>
      <w:r w:rsidR="00204499">
        <w:rPr>
          <w:b/>
        </w:rPr>
        <w:t>d S</w:t>
      </w:r>
      <w:r w:rsidR="00574A32">
        <w:rPr>
          <w:b/>
        </w:rPr>
        <w:t>tudy and Special Topic</w:t>
      </w:r>
      <w:r w:rsidR="005A2D3E">
        <w:rPr>
          <w:b/>
        </w:rPr>
        <w:t>s</w:t>
      </w:r>
      <w:r w:rsidR="00574A32">
        <w:rPr>
          <w:b/>
        </w:rPr>
        <w:t xml:space="preserve"> Approvals</w:t>
      </w:r>
    </w:p>
    <w:tbl>
      <w:tblPr>
        <w:tblStyle w:val="TableGrid"/>
        <w:tblW w:w="0" w:type="auto"/>
        <w:tblInd w:w="-365" w:type="dxa"/>
        <w:tblLook w:val="04A0" w:firstRow="1" w:lastRow="0" w:firstColumn="1" w:lastColumn="0" w:noHBand="0" w:noVBand="1"/>
      </w:tblPr>
      <w:tblGrid>
        <w:gridCol w:w="2512"/>
        <w:gridCol w:w="1268"/>
        <w:gridCol w:w="1800"/>
        <w:gridCol w:w="2439"/>
      </w:tblGrid>
      <w:tr w:rsidR="00E95443" w14:paraId="71B707C5" w14:textId="77777777" w:rsidTr="00D71CA9">
        <w:trPr>
          <w:trHeight w:val="908"/>
        </w:trPr>
        <w:tc>
          <w:tcPr>
            <w:tcW w:w="2512" w:type="dxa"/>
            <w:shd w:val="clear" w:color="auto" w:fill="DEEAF6" w:themeFill="accent1" w:themeFillTint="33"/>
          </w:tcPr>
          <w:p w14:paraId="0286F21F" w14:textId="77777777" w:rsidR="00E95443" w:rsidRDefault="00E95443" w:rsidP="00D71CA9">
            <w:pPr>
              <w:rPr>
                <w:b/>
              </w:rPr>
            </w:pPr>
          </w:p>
        </w:tc>
        <w:tc>
          <w:tcPr>
            <w:tcW w:w="1268" w:type="dxa"/>
            <w:shd w:val="clear" w:color="auto" w:fill="DEEAF6" w:themeFill="accent1" w:themeFillTint="33"/>
          </w:tcPr>
          <w:p w14:paraId="02A7F796" w14:textId="5DA3276E" w:rsidR="00E95443" w:rsidRDefault="00E95443" w:rsidP="00D71CA9">
            <w:pPr>
              <w:rPr>
                <w:b/>
              </w:rPr>
            </w:pPr>
          </w:p>
          <w:p w14:paraId="0E034C8E" w14:textId="333EAD31" w:rsidR="00E95443" w:rsidRDefault="00E95443" w:rsidP="00D71CA9">
            <w:pPr>
              <w:rPr>
                <w:b/>
              </w:rPr>
            </w:pPr>
            <w:r>
              <w:rPr>
                <w:b/>
              </w:rPr>
              <w:t>Approval of Proposal</w:t>
            </w:r>
          </w:p>
        </w:tc>
        <w:tc>
          <w:tcPr>
            <w:tcW w:w="1800" w:type="dxa"/>
            <w:shd w:val="clear" w:color="auto" w:fill="DEEAF6" w:themeFill="accent1" w:themeFillTint="33"/>
          </w:tcPr>
          <w:p w14:paraId="2A24272C" w14:textId="572C8AC4" w:rsidR="00E95443" w:rsidRDefault="00E95443" w:rsidP="00D71CA9">
            <w:pPr>
              <w:rPr>
                <w:b/>
              </w:rPr>
            </w:pPr>
          </w:p>
          <w:p w14:paraId="2F9CAD65" w14:textId="470C3502" w:rsidR="00E95443" w:rsidRDefault="00E95443" w:rsidP="00D71CA9">
            <w:pPr>
              <w:rPr>
                <w:b/>
              </w:rPr>
            </w:pPr>
            <w:r>
              <w:rPr>
                <w:b/>
              </w:rPr>
              <w:t>Denial of Proposal</w:t>
            </w:r>
          </w:p>
        </w:tc>
        <w:tc>
          <w:tcPr>
            <w:tcW w:w="2439" w:type="dxa"/>
            <w:shd w:val="clear" w:color="auto" w:fill="DEEAF6" w:themeFill="accent1" w:themeFillTint="33"/>
          </w:tcPr>
          <w:p w14:paraId="39A7B427" w14:textId="77777777" w:rsidR="00E95443" w:rsidRDefault="00E95443" w:rsidP="00D71CA9">
            <w:pPr>
              <w:rPr>
                <w:b/>
              </w:rPr>
            </w:pPr>
            <w:r>
              <w:rPr>
                <w:b/>
              </w:rPr>
              <w:t>Notes</w:t>
            </w:r>
          </w:p>
        </w:tc>
      </w:tr>
      <w:tr w:rsidR="00E95443" w14:paraId="4A49F61E" w14:textId="77777777" w:rsidTr="00D71CA9">
        <w:trPr>
          <w:trHeight w:val="710"/>
        </w:trPr>
        <w:tc>
          <w:tcPr>
            <w:tcW w:w="2512" w:type="dxa"/>
          </w:tcPr>
          <w:p w14:paraId="4B1D422E" w14:textId="3A729ACC" w:rsidR="00E95443" w:rsidRPr="00AA1198" w:rsidRDefault="00E95443" w:rsidP="00D71CA9">
            <w:r>
              <w:t>Department Chair</w:t>
            </w:r>
          </w:p>
        </w:tc>
        <w:tc>
          <w:tcPr>
            <w:tcW w:w="1268" w:type="dxa"/>
          </w:tcPr>
          <w:p w14:paraId="3C80BE18" w14:textId="77777777" w:rsidR="00E95443" w:rsidRDefault="00E95443" w:rsidP="00D71CA9">
            <w:pPr>
              <w:rPr>
                <w:b/>
              </w:rPr>
            </w:pPr>
          </w:p>
        </w:tc>
        <w:tc>
          <w:tcPr>
            <w:tcW w:w="1800" w:type="dxa"/>
          </w:tcPr>
          <w:p w14:paraId="32098153" w14:textId="77777777" w:rsidR="00E95443" w:rsidRDefault="00E95443" w:rsidP="00D71CA9">
            <w:pPr>
              <w:rPr>
                <w:b/>
              </w:rPr>
            </w:pPr>
          </w:p>
        </w:tc>
        <w:tc>
          <w:tcPr>
            <w:tcW w:w="2439" w:type="dxa"/>
          </w:tcPr>
          <w:p w14:paraId="41252D5C" w14:textId="77777777" w:rsidR="00E95443" w:rsidRDefault="00E95443" w:rsidP="00D71CA9">
            <w:pPr>
              <w:rPr>
                <w:b/>
              </w:rPr>
            </w:pPr>
          </w:p>
        </w:tc>
      </w:tr>
      <w:tr w:rsidR="00E95443" w14:paraId="6CB961E7" w14:textId="77777777" w:rsidTr="00D71CA9">
        <w:trPr>
          <w:trHeight w:val="530"/>
        </w:trPr>
        <w:tc>
          <w:tcPr>
            <w:tcW w:w="2512" w:type="dxa"/>
          </w:tcPr>
          <w:p w14:paraId="1273B29F" w14:textId="2E689C1E" w:rsidR="00E95443" w:rsidRPr="00AA1198" w:rsidRDefault="00E95443" w:rsidP="00D71CA9">
            <w:r>
              <w:t>Department Curriculum Committee: SPECIAL TOPICS APPROVALS ONLY</w:t>
            </w:r>
          </w:p>
        </w:tc>
        <w:tc>
          <w:tcPr>
            <w:tcW w:w="1268" w:type="dxa"/>
          </w:tcPr>
          <w:p w14:paraId="7B982971" w14:textId="77777777" w:rsidR="00E95443" w:rsidRDefault="00E95443" w:rsidP="00D71CA9">
            <w:pPr>
              <w:rPr>
                <w:b/>
              </w:rPr>
            </w:pPr>
          </w:p>
        </w:tc>
        <w:tc>
          <w:tcPr>
            <w:tcW w:w="1800" w:type="dxa"/>
          </w:tcPr>
          <w:p w14:paraId="177AD049" w14:textId="77777777" w:rsidR="00E95443" w:rsidRDefault="00E95443" w:rsidP="00D71CA9">
            <w:pPr>
              <w:rPr>
                <w:b/>
              </w:rPr>
            </w:pPr>
          </w:p>
        </w:tc>
        <w:tc>
          <w:tcPr>
            <w:tcW w:w="2439" w:type="dxa"/>
          </w:tcPr>
          <w:p w14:paraId="40EA0472" w14:textId="77777777" w:rsidR="00E95443" w:rsidRDefault="00E95443" w:rsidP="00D71CA9">
            <w:pPr>
              <w:rPr>
                <w:b/>
              </w:rPr>
            </w:pPr>
          </w:p>
        </w:tc>
      </w:tr>
      <w:tr w:rsidR="00E95443" w14:paraId="1FE206D1" w14:textId="77777777" w:rsidTr="00D71CA9">
        <w:trPr>
          <w:trHeight w:val="800"/>
        </w:trPr>
        <w:tc>
          <w:tcPr>
            <w:tcW w:w="2512" w:type="dxa"/>
          </w:tcPr>
          <w:p w14:paraId="1EEDC89E" w14:textId="604A5C92" w:rsidR="00E95443" w:rsidRPr="00AA1198" w:rsidRDefault="00E95443" w:rsidP="00D71CA9">
            <w:r>
              <w:t>Educator Approval Director (Study Abroad Proposals)</w:t>
            </w:r>
          </w:p>
        </w:tc>
        <w:tc>
          <w:tcPr>
            <w:tcW w:w="1268" w:type="dxa"/>
          </w:tcPr>
          <w:p w14:paraId="233605E1" w14:textId="77777777" w:rsidR="00E95443" w:rsidRDefault="00E95443" w:rsidP="00D71CA9">
            <w:pPr>
              <w:rPr>
                <w:b/>
              </w:rPr>
            </w:pPr>
          </w:p>
        </w:tc>
        <w:tc>
          <w:tcPr>
            <w:tcW w:w="1800" w:type="dxa"/>
          </w:tcPr>
          <w:p w14:paraId="6A8C5038" w14:textId="77777777" w:rsidR="00E95443" w:rsidRDefault="00E95443" w:rsidP="00D71CA9">
            <w:pPr>
              <w:rPr>
                <w:b/>
              </w:rPr>
            </w:pPr>
          </w:p>
        </w:tc>
        <w:tc>
          <w:tcPr>
            <w:tcW w:w="2439" w:type="dxa"/>
          </w:tcPr>
          <w:p w14:paraId="09DDDFDE" w14:textId="77777777" w:rsidR="00E95443" w:rsidRDefault="00E95443" w:rsidP="00D71CA9">
            <w:pPr>
              <w:rPr>
                <w:b/>
              </w:rPr>
            </w:pPr>
          </w:p>
        </w:tc>
      </w:tr>
      <w:tr w:rsidR="00E95443" w14:paraId="5D368656" w14:textId="77777777" w:rsidTr="00D71CA9">
        <w:trPr>
          <w:trHeight w:val="512"/>
        </w:trPr>
        <w:tc>
          <w:tcPr>
            <w:tcW w:w="2512" w:type="dxa"/>
          </w:tcPr>
          <w:p w14:paraId="3D2C381F" w14:textId="136C191B" w:rsidR="00E95443" w:rsidRPr="00AA1198" w:rsidRDefault="00E95443" w:rsidP="00D71CA9">
            <w:r>
              <w:t>Honors Program Dean/Director (Honors Program Proposals)</w:t>
            </w:r>
          </w:p>
        </w:tc>
        <w:tc>
          <w:tcPr>
            <w:tcW w:w="1268" w:type="dxa"/>
          </w:tcPr>
          <w:p w14:paraId="6471DFF1" w14:textId="77777777" w:rsidR="00E95443" w:rsidRDefault="00E95443" w:rsidP="00D71CA9">
            <w:pPr>
              <w:rPr>
                <w:b/>
              </w:rPr>
            </w:pPr>
          </w:p>
        </w:tc>
        <w:tc>
          <w:tcPr>
            <w:tcW w:w="1800" w:type="dxa"/>
          </w:tcPr>
          <w:p w14:paraId="7FA902DA" w14:textId="77777777" w:rsidR="00E95443" w:rsidRDefault="00E95443" w:rsidP="00D71CA9">
            <w:pPr>
              <w:rPr>
                <w:b/>
              </w:rPr>
            </w:pPr>
          </w:p>
        </w:tc>
        <w:tc>
          <w:tcPr>
            <w:tcW w:w="2439" w:type="dxa"/>
          </w:tcPr>
          <w:p w14:paraId="440DB71C" w14:textId="77777777" w:rsidR="00E95443" w:rsidRDefault="00E95443" w:rsidP="00D71CA9">
            <w:pPr>
              <w:rPr>
                <w:b/>
              </w:rPr>
            </w:pPr>
          </w:p>
        </w:tc>
      </w:tr>
      <w:tr w:rsidR="00E95443" w14:paraId="48ACE626" w14:textId="77777777" w:rsidTr="00D71CA9">
        <w:trPr>
          <w:trHeight w:val="1088"/>
        </w:trPr>
        <w:tc>
          <w:tcPr>
            <w:tcW w:w="2512" w:type="dxa"/>
          </w:tcPr>
          <w:p w14:paraId="0FCC70EE" w14:textId="4223D797" w:rsidR="00E95443" w:rsidRPr="00AA1198" w:rsidRDefault="00E95443" w:rsidP="00D71CA9">
            <w:r>
              <w:t>Registrar</w:t>
            </w:r>
          </w:p>
        </w:tc>
        <w:tc>
          <w:tcPr>
            <w:tcW w:w="1268" w:type="dxa"/>
          </w:tcPr>
          <w:p w14:paraId="31150C37" w14:textId="77777777" w:rsidR="00E95443" w:rsidRDefault="00E95443" w:rsidP="00D71CA9">
            <w:pPr>
              <w:rPr>
                <w:b/>
              </w:rPr>
            </w:pPr>
          </w:p>
        </w:tc>
        <w:tc>
          <w:tcPr>
            <w:tcW w:w="1800" w:type="dxa"/>
          </w:tcPr>
          <w:p w14:paraId="0F8264D6" w14:textId="77777777" w:rsidR="00E95443" w:rsidRDefault="00E95443" w:rsidP="00D71CA9">
            <w:pPr>
              <w:rPr>
                <w:b/>
              </w:rPr>
            </w:pPr>
          </w:p>
        </w:tc>
        <w:tc>
          <w:tcPr>
            <w:tcW w:w="2439" w:type="dxa"/>
          </w:tcPr>
          <w:p w14:paraId="2F6ECCA0" w14:textId="77777777" w:rsidR="00E95443" w:rsidRDefault="00E95443" w:rsidP="00D71CA9">
            <w:pPr>
              <w:rPr>
                <w:b/>
              </w:rPr>
            </w:pPr>
          </w:p>
        </w:tc>
      </w:tr>
    </w:tbl>
    <w:p w14:paraId="76D12275" w14:textId="648AD8C1" w:rsidR="008521A6" w:rsidRDefault="008B1723" w:rsidP="004001A5">
      <w:pPr>
        <w:rPr>
          <w:b/>
        </w:rPr>
      </w:pPr>
      <w:r w:rsidRPr="004A3B8D">
        <w:rPr>
          <w:b/>
        </w:rPr>
        <w:t xml:space="preserve">Note (*). An initial review of a proposal is done after the proposal’s launch by the Associate Director of Curriculum Support. </w:t>
      </w:r>
      <w:r w:rsidR="008521A6" w:rsidRPr="004A3B8D">
        <w:rPr>
          <w:b/>
        </w:rPr>
        <w:t xml:space="preserve">CIP codes are verified for program proposals, verification that all changes listed in Summary of Changes section are accounted for in course information section or prospective curriculum section. All attachments are included (syllabus, impact report etc.) Routing has been correctly established. Notifications are sent to the Registrar’s Office staff to inform them that proposals are starting through the approval process. </w:t>
      </w:r>
      <w:r w:rsidRPr="004A3B8D">
        <w:rPr>
          <w:b/>
        </w:rPr>
        <w:t xml:space="preserve"> A final review of a proposal i</w:t>
      </w:r>
      <w:r w:rsidR="008521A6" w:rsidRPr="004A3B8D">
        <w:rPr>
          <w:b/>
        </w:rPr>
        <w:t xml:space="preserve">s done after all KSU approvals. Formatting of catalog information is verified for clarity and style. Final spelling and grammar check before the proposal information is exported to the catalog. </w:t>
      </w:r>
      <w:r w:rsidR="008521A6">
        <w:rPr>
          <w:b/>
        </w:rPr>
        <w:t xml:space="preserve"> </w:t>
      </w:r>
    </w:p>
    <w:p w14:paraId="7B7EE679" w14:textId="5023CACE" w:rsidR="003B42E0" w:rsidRDefault="008521A6" w:rsidP="004001A5">
      <w:pPr>
        <w:rPr>
          <w:b/>
        </w:rPr>
      </w:pPr>
      <w:r>
        <w:rPr>
          <w:b/>
        </w:rPr>
        <w:t xml:space="preserve">Initial Review and Final Review is not a part of the Special Topics and Directed Study proposal approval process. </w:t>
      </w:r>
      <w:r w:rsidR="00782B6F">
        <w:rPr>
          <w:b/>
        </w:rPr>
        <w:br w:type="page"/>
      </w:r>
    </w:p>
    <w:p w14:paraId="2B8AAD32" w14:textId="4A489292" w:rsidR="005035B0" w:rsidRDefault="00D91AD3" w:rsidP="00A66C11">
      <w:pPr>
        <w:pStyle w:val="ListParagraph"/>
        <w:numPr>
          <w:ilvl w:val="0"/>
          <w:numId w:val="2"/>
        </w:numPr>
      </w:pPr>
      <w:r w:rsidRPr="00D91AD3">
        <w:lastRenderedPageBreak/>
        <w:t>Overall Proposal</w:t>
      </w:r>
      <w:r w:rsidR="00423766">
        <w:t xml:space="preserve"> (Courses and Academic Programs)</w:t>
      </w:r>
      <w:r w:rsidRPr="00D91AD3">
        <w:t xml:space="preserve">. </w:t>
      </w:r>
      <w:r w:rsidR="00A66C11" w:rsidRPr="00D91AD3">
        <w:t xml:space="preserve">Proposals should be sufficiently complete to allow the curriculum committees to make an </w:t>
      </w:r>
      <w:r w:rsidR="004E1E05">
        <w:t>informed decision on</w:t>
      </w:r>
      <w:r w:rsidR="00B806C5">
        <w:t xml:space="preserve"> whether the course/program</w:t>
      </w:r>
      <w:r w:rsidR="00A66C11" w:rsidRPr="00D91AD3">
        <w:t xml:space="preserve"> is consistent </w:t>
      </w:r>
      <w:r w:rsidR="004E1E05">
        <w:t>BOR and institutional</w:t>
      </w:r>
      <w:r w:rsidR="00A66C11" w:rsidRPr="00D91AD3">
        <w:t xml:space="preserve"> mission</w:t>
      </w:r>
      <w:r w:rsidR="00390904">
        <w:t>s and strategic plan</w:t>
      </w:r>
      <w:r w:rsidR="008D51B4">
        <w:t xml:space="preserve">s, </w:t>
      </w:r>
      <w:r w:rsidR="00B806C5">
        <w:t xml:space="preserve">the course/program </w:t>
      </w:r>
      <w:r w:rsidR="008D51B4">
        <w:t>description is</w:t>
      </w:r>
      <w:r w:rsidR="00A66C11" w:rsidRPr="00D91AD3">
        <w:t xml:space="preserve"> an accurate repres</w:t>
      </w:r>
      <w:r w:rsidR="008D51B4">
        <w:t xml:space="preserve">entation of the learning objectives/outcomes and content offered, and </w:t>
      </w:r>
      <w:r w:rsidR="00B806C5">
        <w:t>the course/program has</w:t>
      </w:r>
      <w:r w:rsidR="008D51B4">
        <w:t xml:space="preserve"> college/department</w:t>
      </w:r>
      <w:r w:rsidR="00F0549E">
        <w:t>al</w:t>
      </w:r>
      <w:r w:rsidR="008D51B4">
        <w:t xml:space="preserve"> resource support.</w:t>
      </w:r>
    </w:p>
    <w:p w14:paraId="0223265E" w14:textId="77777777" w:rsidR="00D91AD3" w:rsidRPr="00D91AD3" w:rsidRDefault="00D91AD3" w:rsidP="00D91AD3">
      <w:pPr>
        <w:pStyle w:val="ListParagraph"/>
      </w:pPr>
    </w:p>
    <w:tbl>
      <w:tblPr>
        <w:tblStyle w:val="TableGrid"/>
        <w:tblW w:w="0" w:type="auto"/>
        <w:tblInd w:w="-365" w:type="dxa"/>
        <w:tblLook w:val="04A0" w:firstRow="1" w:lastRow="0" w:firstColumn="1" w:lastColumn="0" w:noHBand="0" w:noVBand="1"/>
      </w:tblPr>
      <w:tblGrid>
        <w:gridCol w:w="3346"/>
        <w:gridCol w:w="1245"/>
        <w:gridCol w:w="1335"/>
        <w:gridCol w:w="1821"/>
        <w:gridCol w:w="1968"/>
      </w:tblGrid>
      <w:tr w:rsidR="005035B0" w14:paraId="699A39A8" w14:textId="77777777" w:rsidTr="003857AA">
        <w:trPr>
          <w:trHeight w:val="908"/>
        </w:trPr>
        <w:tc>
          <w:tcPr>
            <w:tcW w:w="2602" w:type="dxa"/>
            <w:shd w:val="clear" w:color="auto" w:fill="DEEAF6" w:themeFill="accent1" w:themeFillTint="33"/>
          </w:tcPr>
          <w:p w14:paraId="19839767" w14:textId="77777777" w:rsidR="005035B0" w:rsidRDefault="005035B0" w:rsidP="00BF0027">
            <w:pPr>
              <w:rPr>
                <w:b/>
              </w:rPr>
            </w:pPr>
          </w:p>
        </w:tc>
        <w:tc>
          <w:tcPr>
            <w:tcW w:w="1363" w:type="dxa"/>
            <w:shd w:val="clear" w:color="auto" w:fill="DEEAF6" w:themeFill="accent1" w:themeFillTint="33"/>
          </w:tcPr>
          <w:p w14:paraId="6854072F" w14:textId="77777777" w:rsidR="005035B0" w:rsidRDefault="005035B0" w:rsidP="00BF0027">
            <w:pPr>
              <w:rPr>
                <w:b/>
              </w:rPr>
            </w:pPr>
            <w:r>
              <w:rPr>
                <w:b/>
              </w:rPr>
              <w:t>Meets</w:t>
            </w:r>
          </w:p>
        </w:tc>
        <w:tc>
          <w:tcPr>
            <w:tcW w:w="1504" w:type="dxa"/>
            <w:shd w:val="clear" w:color="auto" w:fill="DEEAF6" w:themeFill="accent1" w:themeFillTint="33"/>
          </w:tcPr>
          <w:p w14:paraId="7AA492D4" w14:textId="77777777" w:rsidR="005035B0" w:rsidRDefault="005035B0" w:rsidP="00BF0027">
            <w:pPr>
              <w:rPr>
                <w:b/>
              </w:rPr>
            </w:pPr>
            <w:r>
              <w:rPr>
                <w:b/>
              </w:rPr>
              <w:t>Does not meet</w:t>
            </w:r>
          </w:p>
        </w:tc>
        <w:tc>
          <w:tcPr>
            <w:tcW w:w="1959" w:type="dxa"/>
            <w:shd w:val="clear" w:color="auto" w:fill="DEEAF6" w:themeFill="accent1" w:themeFillTint="33"/>
          </w:tcPr>
          <w:p w14:paraId="16A1B96B" w14:textId="77777777" w:rsidR="005035B0" w:rsidRDefault="005035B0" w:rsidP="00BF0027">
            <w:pPr>
              <w:rPr>
                <w:b/>
              </w:rPr>
            </w:pPr>
            <w:r>
              <w:rPr>
                <w:b/>
              </w:rPr>
              <w:t>Needs clarification</w:t>
            </w:r>
          </w:p>
        </w:tc>
        <w:tc>
          <w:tcPr>
            <w:tcW w:w="2287" w:type="dxa"/>
            <w:shd w:val="clear" w:color="auto" w:fill="DEEAF6" w:themeFill="accent1" w:themeFillTint="33"/>
          </w:tcPr>
          <w:p w14:paraId="5552EEA6" w14:textId="77777777" w:rsidR="005035B0" w:rsidRDefault="005035B0" w:rsidP="00BF0027">
            <w:pPr>
              <w:rPr>
                <w:b/>
              </w:rPr>
            </w:pPr>
            <w:r>
              <w:rPr>
                <w:b/>
              </w:rPr>
              <w:t>Notes</w:t>
            </w:r>
          </w:p>
        </w:tc>
      </w:tr>
      <w:tr w:rsidR="005035B0" w14:paraId="3FCA895E" w14:textId="77777777" w:rsidTr="003857AA">
        <w:trPr>
          <w:trHeight w:val="980"/>
        </w:trPr>
        <w:tc>
          <w:tcPr>
            <w:tcW w:w="2602" w:type="dxa"/>
          </w:tcPr>
          <w:p w14:paraId="5CA2DCB0" w14:textId="77777777" w:rsidR="005035B0" w:rsidRPr="00870FBA" w:rsidRDefault="00870FBA" w:rsidP="00BF0027">
            <w:r>
              <w:t>Program title reflects the discipline and the nature of the degree.</w:t>
            </w:r>
          </w:p>
        </w:tc>
        <w:tc>
          <w:tcPr>
            <w:tcW w:w="1363" w:type="dxa"/>
          </w:tcPr>
          <w:p w14:paraId="6EF93309" w14:textId="77777777" w:rsidR="005035B0" w:rsidRDefault="005035B0" w:rsidP="00BF0027">
            <w:pPr>
              <w:rPr>
                <w:b/>
              </w:rPr>
            </w:pPr>
          </w:p>
        </w:tc>
        <w:tc>
          <w:tcPr>
            <w:tcW w:w="1504" w:type="dxa"/>
          </w:tcPr>
          <w:p w14:paraId="6927DE12" w14:textId="77777777" w:rsidR="005035B0" w:rsidRDefault="005035B0" w:rsidP="00BF0027">
            <w:pPr>
              <w:rPr>
                <w:b/>
              </w:rPr>
            </w:pPr>
          </w:p>
        </w:tc>
        <w:tc>
          <w:tcPr>
            <w:tcW w:w="1959" w:type="dxa"/>
          </w:tcPr>
          <w:p w14:paraId="397F57D8" w14:textId="77777777" w:rsidR="005035B0" w:rsidRDefault="005035B0" w:rsidP="00BF0027">
            <w:pPr>
              <w:rPr>
                <w:b/>
              </w:rPr>
            </w:pPr>
          </w:p>
        </w:tc>
        <w:tc>
          <w:tcPr>
            <w:tcW w:w="2287" w:type="dxa"/>
          </w:tcPr>
          <w:p w14:paraId="6559C43F" w14:textId="77777777" w:rsidR="005035B0" w:rsidRDefault="005035B0" w:rsidP="00BF0027">
            <w:pPr>
              <w:rPr>
                <w:b/>
              </w:rPr>
            </w:pPr>
          </w:p>
        </w:tc>
      </w:tr>
      <w:tr w:rsidR="005035B0" w14:paraId="41B51E58" w14:textId="77777777" w:rsidTr="003857AA">
        <w:trPr>
          <w:trHeight w:val="962"/>
        </w:trPr>
        <w:tc>
          <w:tcPr>
            <w:tcW w:w="2602" w:type="dxa"/>
          </w:tcPr>
          <w:p w14:paraId="5804A4E0" w14:textId="77777777" w:rsidR="005035B0" w:rsidRPr="00870FBA" w:rsidRDefault="00870FBA" w:rsidP="00BF0027">
            <w:r>
              <w:t>The course/program title is an accurate reflection of the content of the course/program.</w:t>
            </w:r>
          </w:p>
        </w:tc>
        <w:tc>
          <w:tcPr>
            <w:tcW w:w="1363" w:type="dxa"/>
          </w:tcPr>
          <w:p w14:paraId="45361B63" w14:textId="77777777" w:rsidR="005035B0" w:rsidRDefault="005035B0" w:rsidP="00BF0027">
            <w:pPr>
              <w:rPr>
                <w:b/>
              </w:rPr>
            </w:pPr>
          </w:p>
        </w:tc>
        <w:tc>
          <w:tcPr>
            <w:tcW w:w="1504" w:type="dxa"/>
          </w:tcPr>
          <w:p w14:paraId="47C58207" w14:textId="77777777" w:rsidR="005035B0" w:rsidRDefault="005035B0" w:rsidP="00BF0027">
            <w:pPr>
              <w:rPr>
                <w:b/>
              </w:rPr>
            </w:pPr>
          </w:p>
        </w:tc>
        <w:tc>
          <w:tcPr>
            <w:tcW w:w="1959" w:type="dxa"/>
          </w:tcPr>
          <w:p w14:paraId="7F1A10F1" w14:textId="77777777" w:rsidR="005035B0" w:rsidRDefault="005035B0" w:rsidP="00BF0027">
            <w:pPr>
              <w:rPr>
                <w:b/>
              </w:rPr>
            </w:pPr>
          </w:p>
        </w:tc>
        <w:tc>
          <w:tcPr>
            <w:tcW w:w="2287" w:type="dxa"/>
          </w:tcPr>
          <w:p w14:paraId="2608FBEB" w14:textId="77777777" w:rsidR="005035B0" w:rsidRDefault="005035B0" w:rsidP="00BF0027">
            <w:pPr>
              <w:rPr>
                <w:b/>
              </w:rPr>
            </w:pPr>
          </w:p>
        </w:tc>
      </w:tr>
      <w:tr w:rsidR="005035B0" w14:paraId="36DF9C31" w14:textId="77777777" w:rsidTr="003857AA">
        <w:trPr>
          <w:trHeight w:val="1052"/>
        </w:trPr>
        <w:tc>
          <w:tcPr>
            <w:tcW w:w="2602" w:type="dxa"/>
          </w:tcPr>
          <w:p w14:paraId="65F1CA97" w14:textId="3BDF821D" w:rsidR="005035B0" w:rsidRPr="00870FBA" w:rsidRDefault="00870FBA" w:rsidP="00BF0027">
            <w:r>
              <w:t>The course/program des</w:t>
            </w:r>
            <w:r w:rsidR="0067618B">
              <w:t xml:space="preserve">cription reflects the overall learning </w:t>
            </w:r>
            <w:r w:rsidR="00F0549E">
              <w:t>objectives/outcomes</w:t>
            </w:r>
            <w:r w:rsidR="005A14B2">
              <w:t xml:space="preserve"> of the course/program.</w:t>
            </w:r>
          </w:p>
        </w:tc>
        <w:tc>
          <w:tcPr>
            <w:tcW w:w="1363" w:type="dxa"/>
          </w:tcPr>
          <w:p w14:paraId="07F5F9C5" w14:textId="77777777" w:rsidR="005035B0" w:rsidRDefault="005035B0" w:rsidP="00BF0027">
            <w:pPr>
              <w:rPr>
                <w:b/>
              </w:rPr>
            </w:pPr>
          </w:p>
        </w:tc>
        <w:tc>
          <w:tcPr>
            <w:tcW w:w="1504" w:type="dxa"/>
          </w:tcPr>
          <w:p w14:paraId="027BB829" w14:textId="77777777" w:rsidR="005035B0" w:rsidRDefault="005035B0" w:rsidP="00BF0027">
            <w:pPr>
              <w:rPr>
                <w:b/>
              </w:rPr>
            </w:pPr>
          </w:p>
        </w:tc>
        <w:tc>
          <w:tcPr>
            <w:tcW w:w="1959" w:type="dxa"/>
          </w:tcPr>
          <w:p w14:paraId="5F54BC35" w14:textId="77777777" w:rsidR="005035B0" w:rsidRDefault="005035B0" w:rsidP="00BF0027">
            <w:pPr>
              <w:rPr>
                <w:b/>
              </w:rPr>
            </w:pPr>
          </w:p>
        </w:tc>
        <w:tc>
          <w:tcPr>
            <w:tcW w:w="2287" w:type="dxa"/>
          </w:tcPr>
          <w:p w14:paraId="50C529C0" w14:textId="77777777" w:rsidR="005035B0" w:rsidRDefault="005035B0" w:rsidP="00BF0027">
            <w:pPr>
              <w:rPr>
                <w:b/>
              </w:rPr>
            </w:pPr>
          </w:p>
        </w:tc>
      </w:tr>
      <w:tr w:rsidR="003857AA" w14:paraId="36603817" w14:textId="77777777" w:rsidTr="003857AA">
        <w:trPr>
          <w:trHeight w:val="1052"/>
        </w:trPr>
        <w:tc>
          <w:tcPr>
            <w:tcW w:w="2602" w:type="dxa"/>
          </w:tcPr>
          <w:p w14:paraId="6670BD8E" w14:textId="1042E035" w:rsidR="003857AA" w:rsidRDefault="003857AA" w:rsidP="00390904">
            <w:r>
              <w:t>The course/program aligns with the BOR, KSU, College, and/or Department mission</w:t>
            </w:r>
            <w:r w:rsidR="00390904">
              <w:t>s</w:t>
            </w:r>
            <w:r>
              <w:t xml:space="preserve"> and </w:t>
            </w:r>
            <w:r w:rsidR="00390904">
              <w:t>strategic plans</w:t>
            </w:r>
            <w:r>
              <w:t>.</w:t>
            </w:r>
          </w:p>
        </w:tc>
        <w:tc>
          <w:tcPr>
            <w:tcW w:w="1363" w:type="dxa"/>
          </w:tcPr>
          <w:p w14:paraId="0E24CEC6" w14:textId="77777777" w:rsidR="003857AA" w:rsidRDefault="003857AA" w:rsidP="00BF0027">
            <w:pPr>
              <w:rPr>
                <w:b/>
              </w:rPr>
            </w:pPr>
          </w:p>
        </w:tc>
        <w:tc>
          <w:tcPr>
            <w:tcW w:w="1504" w:type="dxa"/>
          </w:tcPr>
          <w:p w14:paraId="351D41C5" w14:textId="77777777" w:rsidR="003857AA" w:rsidRDefault="003857AA" w:rsidP="00BF0027">
            <w:pPr>
              <w:rPr>
                <w:b/>
              </w:rPr>
            </w:pPr>
          </w:p>
        </w:tc>
        <w:tc>
          <w:tcPr>
            <w:tcW w:w="1959" w:type="dxa"/>
          </w:tcPr>
          <w:p w14:paraId="3E70F31D" w14:textId="77777777" w:rsidR="003857AA" w:rsidRDefault="003857AA" w:rsidP="00BF0027">
            <w:pPr>
              <w:rPr>
                <w:b/>
              </w:rPr>
            </w:pPr>
          </w:p>
        </w:tc>
        <w:tc>
          <w:tcPr>
            <w:tcW w:w="2287" w:type="dxa"/>
          </w:tcPr>
          <w:p w14:paraId="0E2B837E" w14:textId="77777777" w:rsidR="003857AA" w:rsidRDefault="003857AA" w:rsidP="00BF0027">
            <w:pPr>
              <w:rPr>
                <w:b/>
              </w:rPr>
            </w:pPr>
          </w:p>
        </w:tc>
      </w:tr>
      <w:tr w:rsidR="00423766" w14:paraId="489F7E80" w14:textId="77777777" w:rsidTr="003857AA">
        <w:trPr>
          <w:trHeight w:val="1052"/>
        </w:trPr>
        <w:tc>
          <w:tcPr>
            <w:tcW w:w="2602" w:type="dxa"/>
          </w:tcPr>
          <w:p w14:paraId="11B03880" w14:textId="7084135B" w:rsidR="00423766" w:rsidRDefault="008C705C" w:rsidP="00BF0027">
            <w:r>
              <w:t>A</w:t>
            </w:r>
            <w:r w:rsidR="005A14B2">
              <w:t xml:space="preserve">ppropriate </w:t>
            </w:r>
            <w:r>
              <w:t xml:space="preserve">student learning outcomes and </w:t>
            </w:r>
            <w:r w:rsidR="00390904">
              <w:t xml:space="preserve">assessment </w:t>
            </w:r>
            <w:r w:rsidR="005A14B2">
              <w:t xml:space="preserve">plan </w:t>
            </w:r>
            <w:r>
              <w:t>are included. For programs, the assessment plan aligns with the university</w:t>
            </w:r>
            <w:r w:rsidR="005A14B2">
              <w:t xml:space="preserve"> continuous improvement </w:t>
            </w:r>
            <w:r>
              <w:t xml:space="preserve">initiative </w:t>
            </w:r>
            <w:r w:rsidR="005A14B2">
              <w:t xml:space="preserve">(see Improve KSU website </w:t>
            </w:r>
            <w:r w:rsidRPr="008C705C">
              <w:t>http://oie.kennesaw.edu/improve-ksu/</w:t>
            </w:r>
            <w:r w:rsidR="005A14B2">
              <w:t>)</w:t>
            </w:r>
            <w:r w:rsidR="00F0549E">
              <w:t>.</w:t>
            </w:r>
          </w:p>
          <w:p w14:paraId="5201223A" w14:textId="44F1F77C" w:rsidR="005A14B2" w:rsidRDefault="005A14B2" w:rsidP="00BF0027"/>
        </w:tc>
        <w:tc>
          <w:tcPr>
            <w:tcW w:w="1363" w:type="dxa"/>
          </w:tcPr>
          <w:p w14:paraId="108AEBBB" w14:textId="77777777" w:rsidR="00423766" w:rsidRDefault="00423766" w:rsidP="00BF0027">
            <w:pPr>
              <w:rPr>
                <w:b/>
              </w:rPr>
            </w:pPr>
          </w:p>
        </w:tc>
        <w:tc>
          <w:tcPr>
            <w:tcW w:w="1504" w:type="dxa"/>
          </w:tcPr>
          <w:p w14:paraId="3C82248C" w14:textId="77777777" w:rsidR="00423766" w:rsidRDefault="00423766" w:rsidP="00BF0027">
            <w:pPr>
              <w:rPr>
                <w:b/>
              </w:rPr>
            </w:pPr>
          </w:p>
        </w:tc>
        <w:tc>
          <w:tcPr>
            <w:tcW w:w="1959" w:type="dxa"/>
          </w:tcPr>
          <w:p w14:paraId="67C0F0DD" w14:textId="77777777" w:rsidR="00423766" w:rsidRDefault="00423766" w:rsidP="00BF0027">
            <w:pPr>
              <w:rPr>
                <w:b/>
              </w:rPr>
            </w:pPr>
          </w:p>
        </w:tc>
        <w:tc>
          <w:tcPr>
            <w:tcW w:w="2287" w:type="dxa"/>
          </w:tcPr>
          <w:p w14:paraId="6FE53E9A" w14:textId="77777777" w:rsidR="00423766" w:rsidRDefault="00423766" w:rsidP="00BF0027">
            <w:pPr>
              <w:rPr>
                <w:b/>
              </w:rPr>
            </w:pPr>
          </w:p>
        </w:tc>
      </w:tr>
      <w:tr w:rsidR="005035B0" w14:paraId="4E17C7BB" w14:textId="77777777" w:rsidTr="003857AA">
        <w:trPr>
          <w:trHeight w:val="1088"/>
        </w:trPr>
        <w:tc>
          <w:tcPr>
            <w:tcW w:w="2602" w:type="dxa"/>
          </w:tcPr>
          <w:p w14:paraId="3B77DDCA" w14:textId="77777777" w:rsidR="005035B0" w:rsidRPr="00870FBA" w:rsidRDefault="00870FBA" w:rsidP="00BF0027">
            <w:r>
              <w:t>Course/program nomenclature will not result in confusion with and/or does not duplicate existing programs/courses.</w:t>
            </w:r>
          </w:p>
        </w:tc>
        <w:tc>
          <w:tcPr>
            <w:tcW w:w="1363" w:type="dxa"/>
          </w:tcPr>
          <w:p w14:paraId="00846DFF" w14:textId="77777777" w:rsidR="005035B0" w:rsidRDefault="005035B0" w:rsidP="00BF0027">
            <w:pPr>
              <w:rPr>
                <w:b/>
              </w:rPr>
            </w:pPr>
          </w:p>
        </w:tc>
        <w:tc>
          <w:tcPr>
            <w:tcW w:w="1504" w:type="dxa"/>
          </w:tcPr>
          <w:p w14:paraId="737C7A6B" w14:textId="77777777" w:rsidR="005035B0" w:rsidRDefault="005035B0" w:rsidP="00BF0027">
            <w:pPr>
              <w:rPr>
                <w:b/>
              </w:rPr>
            </w:pPr>
          </w:p>
        </w:tc>
        <w:tc>
          <w:tcPr>
            <w:tcW w:w="1959" w:type="dxa"/>
          </w:tcPr>
          <w:p w14:paraId="09715037" w14:textId="77777777" w:rsidR="005035B0" w:rsidRDefault="005035B0" w:rsidP="00BF0027">
            <w:pPr>
              <w:rPr>
                <w:b/>
              </w:rPr>
            </w:pPr>
          </w:p>
        </w:tc>
        <w:tc>
          <w:tcPr>
            <w:tcW w:w="2287" w:type="dxa"/>
          </w:tcPr>
          <w:p w14:paraId="5B1EF7DD" w14:textId="77777777" w:rsidR="005035B0" w:rsidRDefault="005035B0" w:rsidP="00BF0027">
            <w:pPr>
              <w:rPr>
                <w:b/>
              </w:rPr>
            </w:pPr>
          </w:p>
        </w:tc>
      </w:tr>
      <w:tr w:rsidR="003857AA" w14:paraId="52ABEB1C" w14:textId="77777777" w:rsidTr="003857AA">
        <w:trPr>
          <w:trHeight w:val="1088"/>
        </w:trPr>
        <w:tc>
          <w:tcPr>
            <w:tcW w:w="2602" w:type="dxa"/>
          </w:tcPr>
          <w:p w14:paraId="48CB51A4" w14:textId="6F9E936D" w:rsidR="003857AA" w:rsidRDefault="00CB555C" w:rsidP="008C705C">
            <w:r>
              <w:t>Course/program align</w:t>
            </w:r>
            <w:r w:rsidR="008C705C">
              <w:t>s with</w:t>
            </w:r>
            <w:r>
              <w:t xml:space="preserve"> the proposing academic discipline and faculty expertise.</w:t>
            </w:r>
          </w:p>
        </w:tc>
        <w:tc>
          <w:tcPr>
            <w:tcW w:w="1363" w:type="dxa"/>
          </w:tcPr>
          <w:p w14:paraId="3B07EF8C" w14:textId="77777777" w:rsidR="003857AA" w:rsidRDefault="003857AA" w:rsidP="00BF0027">
            <w:pPr>
              <w:rPr>
                <w:b/>
              </w:rPr>
            </w:pPr>
          </w:p>
        </w:tc>
        <w:tc>
          <w:tcPr>
            <w:tcW w:w="1504" w:type="dxa"/>
          </w:tcPr>
          <w:p w14:paraId="3A7DA813" w14:textId="77777777" w:rsidR="003857AA" w:rsidRDefault="003857AA" w:rsidP="00BF0027">
            <w:pPr>
              <w:rPr>
                <w:b/>
              </w:rPr>
            </w:pPr>
          </w:p>
        </w:tc>
        <w:tc>
          <w:tcPr>
            <w:tcW w:w="1959" w:type="dxa"/>
          </w:tcPr>
          <w:p w14:paraId="01A5AF0F" w14:textId="77777777" w:rsidR="003857AA" w:rsidRDefault="003857AA" w:rsidP="00BF0027">
            <w:pPr>
              <w:rPr>
                <w:b/>
              </w:rPr>
            </w:pPr>
          </w:p>
        </w:tc>
        <w:tc>
          <w:tcPr>
            <w:tcW w:w="2287" w:type="dxa"/>
          </w:tcPr>
          <w:p w14:paraId="4C3970DF" w14:textId="77777777" w:rsidR="003857AA" w:rsidRDefault="003857AA" w:rsidP="00BF0027">
            <w:pPr>
              <w:rPr>
                <w:b/>
              </w:rPr>
            </w:pPr>
          </w:p>
        </w:tc>
      </w:tr>
      <w:tr w:rsidR="00CB555C" w14:paraId="3AF2CAFC" w14:textId="77777777" w:rsidTr="003857AA">
        <w:trPr>
          <w:trHeight w:val="1088"/>
        </w:trPr>
        <w:tc>
          <w:tcPr>
            <w:tcW w:w="2602" w:type="dxa"/>
          </w:tcPr>
          <w:p w14:paraId="5AE5A7B1" w14:textId="14928E46" w:rsidR="00CB555C" w:rsidRDefault="00F0549E" w:rsidP="00BF0027">
            <w:r>
              <w:t>Course/program</w:t>
            </w:r>
            <w:r w:rsidR="00CB555C">
              <w:t xml:space="preserve"> proposal provides evidence of department, college, and/or university support (financial, facilities, faculty, library, </w:t>
            </w:r>
            <w:r w:rsidR="00CB555C">
              <w:lastRenderedPageBreak/>
              <w:t>etc.) for the course/program</w:t>
            </w:r>
            <w:r w:rsidR="007E250B">
              <w:t>. (Rath</w:t>
            </w:r>
            <w:r w:rsidR="00CD0A60">
              <w:t xml:space="preserve">er than citing “zero” </w:t>
            </w:r>
            <w:r w:rsidR="007E250B">
              <w:t>or “N/A”</w:t>
            </w:r>
            <w:r w:rsidR="00EC3A87">
              <w:t xml:space="preserve"> for resources</w:t>
            </w:r>
            <w:r w:rsidR="007E250B">
              <w:t>, “use of existing resources” is more appropriate terminology</w:t>
            </w:r>
            <w:r w:rsidR="00CB555C">
              <w:t>.</w:t>
            </w:r>
            <w:r w:rsidR="007E250B">
              <w:t>)</w:t>
            </w:r>
          </w:p>
        </w:tc>
        <w:tc>
          <w:tcPr>
            <w:tcW w:w="1363" w:type="dxa"/>
          </w:tcPr>
          <w:p w14:paraId="375F0EF6" w14:textId="77777777" w:rsidR="00CB555C" w:rsidRDefault="00CB555C" w:rsidP="00BF0027">
            <w:pPr>
              <w:rPr>
                <w:b/>
              </w:rPr>
            </w:pPr>
          </w:p>
        </w:tc>
        <w:tc>
          <w:tcPr>
            <w:tcW w:w="1504" w:type="dxa"/>
          </w:tcPr>
          <w:p w14:paraId="54CDCF27" w14:textId="77777777" w:rsidR="00CB555C" w:rsidRDefault="00CB555C" w:rsidP="00BF0027">
            <w:pPr>
              <w:rPr>
                <w:b/>
              </w:rPr>
            </w:pPr>
          </w:p>
        </w:tc>
        <w:tc>
          <w:tcPr>
            <w:tcW w:w="1959" w:type="dxa"/>
          </w:tcPr>
          <w:p w14:paraId="7690F88F" w14:textId="77777777" w:rsidR="00CB555C" w:rsidRDefault="00CB555C" w:rsidP="00BF0027">
            <w:pPr>
              <w:rPr>
                <w:b/>
              </w:rPr>
            </w:pPr>
          </w:p>
        </w:tc>
        <w:tc>
          <w:tcPr>
            <w:tcW w:w="2287" w:type="dxa"/>
          </w:tcPr>
          <w:p w14:paraId="329C8DA5" w14:textId="77777777" w:rsidR="00CB555C" w:rsidRDefault="00CB555C" w:rsidP="00BF0027">
            <w:pPr>
              <w:rPr>
                <w:b/>
              </w:rPr>
            </w:pPr>
          </w:p>
        </w:tc>
      </w:tr>
      <w:tr w:rsidR="005035B0" w14:paraId="3CAD3A45" w14:textId="77777777" w:rsidTr="003857AA">
        <w:trPr>
          <w:trHeight w:val="1412"/>
        </w:trPr>
        <w:tc>
          <w:tcPr>
            <w:tcW w:w="2602" w:type="dxa"/>
          </w:tcPr>
          <w:p w14:paraId="015620BD" w14:textId="6DA34404" w:rsidR="005035B0" w:rsidRPr="00870FBA" w:rsidRDefault="00CB555C" w:rsidP="00BF0027">
            <w:r>
              <w:t>Course/program proposal is clear and understandable (without jargon/acronyms) to readers outside of the discipline.</w:t>
            </w:r>
          </w:p>
        </w:tc>
        <w:tc>
          <w:tcPr>
            <w:tcW w:w="1363" w:type="dxa"/>
          </w:tcPr>
          <w:p w14:paraId="603290EE" w14:textId="77777777" w:rsidR="005035B0" w:rsidRDefault="005035B0" w:rsidP="00BF0027">
            <w:pPr>
              <w:rPr>
                <w:b/>
              </w:rPr>
            </w:pPr>
          </w:p>
        </w:tc>
        <w:tc>
          <w:tcPr>
            <w:tcW w:w="1504" w:type="dxa"/>
          </w:tcPr>
          <w:p w14:paraId="0EEEE2FE" w14:textId="77777777" w:rsidR="005035B0" w:rsidRDefault="005035B0" w:rsidP="00BF0027">
            <w:pPr>
              <w:rPr>
                <w:b/>
              </w:rPr>
            </w:pPr>
          </w:p>
        </w:tc>
        <w:tc>
          <w:tcPr>
            <w:tcW w:w="1959" w:type="dxa"/>
          </w:tcPr>
          <w:p w14:paraId="7D86D1C2" w14:textId="77777777" w:rsidR="005035B0" w:rsidRDefault="005035B0" w:rsidP="00BF0027">
            <w:pPr>
              <w:rPr>
                <w:b/>
              </w:rPr>
            </w:pPr>
          </w:p>
        </w:tc>
        <w:tc>
          <w:tcPr>
            <w:tcW w:w="2287" w:type="dxa"/>
          </w:tcPr>
          <w:p w14:paraId="3829F51D" w14:textId="77777777" w:rsidR="005035B0" w:rsidRDefault="005035B0" w:rsidP="00BF0027">
            <w:pPr>
              <w:rPr>
                <w:b/>
              </w:rPr>
            </w:pPr>
          </w:p>
        </w:tc>
      </w:tr>
      <w:tr w:rsidR="00CB555C" w14:paraId="058755F5" w14:textId="77777777" w:rsidTr="003857AA">
        <w:trPr>
          <w:trHeight w:val="1412"/>
        </w:trPr>
        <w:tc>
          <w:tcPr>
            <w:tcW w:w="2602" w:type="dxa"/>
          </w:tcPr>
          <w:p w14:paraId="7F3AD163" w14:textId="7E7428FB" w:rsidR="00CB555C" w:rsidRDefault="00CB555C" w:rsidP="00BF0027">
            <w:r>
              <w:t>The course/program proposal does not contain spelling or grammatical errors.</w:t>
            </w:r>
          </w:p>
        </w:tc>
        <w:tc>
          <w:tcPr>
            <w:tcW w:w="1363" w:type="dxa"/>
          </w:tcPr>
          <w:p w14:paraId="0E7FCF16" w14:textId="77777777" w:rsidR="00CB555C" w:rsidRDefault="00CB555C" w:rsidP="00BF0027">
            <w:pPr>
              <w:rPr>
                <w:b/>
              </w:rPr>
            </w:pPr>
          </w:p>
        </w:tc>
        <w:tc>
          <w:tcPr>
            <w:tcW w:w="1504" w:type="dxa"/>
          </w:tcPr>
          <w:p w14:paraId="583825E1" w14:textId="77777777" w:rsidR="00CB555C" w:rsidRDefault="00CB555C" w:rsidP="00BF0027">
            <w:pPr>
              <w:rPr>
                <w:b/>
              </w:rPr>
            </w:pPr>
          </w:p>
        </w:tc>
        <w:tc>
          <w:tcPr>
            <w:tcW w:w="1959" w:type="dxa"/>
          </w:tcPr>
          <w:p w14:paraId="7D120CFD" w14:textId="77777777" w:rsidR="00CB555C" w:rsidRDefault="00CB555C" w:rsidP="00BF0027">
            <w:pPr>
              <w:rPr>
                <w:b/>
              </w:rPr>
            </w:pPr>
          </w:p>
        </w:tc>
        <w:tc>
          <w:tcPr>
            <w:tcW w:w="2287" w:type="dxa"/>
          </w:tcPr>
          <w:p w14:paraId="38894776" w14:textId="77777777" w:rsidR="00CB555C" w:rsidRDefault="00CB555C" w:rsidP="00BF0027">
            <w:pPr>
              <w:rPr>
                <w:b/>
              </w:rPr>
            </w:pPr>
          </w:p>
        </w:tc>
      </w:tr>
    </w:tbl>
    <w:p w14:paraId="5CA12FA6" w14:textId="77777777" w:rsidR="005035B0" w:rsidRDefault="005035B0" w:rsidP="005035B0">
      <w:pPr>
        <w:ind w:left="360"/>
        <w:rPr>
          <w:b/>
        </w:rPr>
      </w:pPr>
    </w:p>
    <w:p w14:paraId="2EADD131" w14:textId="77777777" w:rsidR="005035B0" w:rsidRDefault="005035B0">
      <w:pPr>
        <w:rPr>
          <w:b/>
        </w:rPr>
      </w:pPr>
      <w:r>
        <w:rPr>
          <w:b/>
        </w:rPr>
        <w:br w:type="page"/>
      </w:r>
    </w:p>
    <w:p w14:paraId="266600E1" w14:textId="2C62FA6E" w:rsidR="00FE5F30" w:rsidRPr="001F6119" w:rsidRDefault="00FE5F30" w:rsidP="005F5178">
      <w:pPr>
        <w:pStyle w:val="ListParagraph"/>
        <w:numPr>
          <w:ilvl w:val="0"/>
          <w:numId w:val="2"/>
        </w:numPr>
      </w:pPr>
      <w:r>
        <w:lastRenderedPageBreak/>
        <w:t>Program Viabi</w:t>
      </w:r>
      <w:r w:rsidR="002609B1">
        <w:t xml:space="preserve">lity. Programs must be </w:t>
      </w:r>
      <w:r>
        <w:t>viable. Programs</w:t>
      </w:r>
      <w:r w:rsidR="002F3959">
        <w:t xml:space="preserve"> must demonstrate employer need and</w:t>
      </w:r>
      <w:r>
        <w:t xml:space="preserve"> </w:t>
      </w:r>
      <w:r w:rsidR="002F3959">
        <w:t xml:space="preserve">student demand. </w:t>
      </w:r>
      <w:r>
        <w:t>Additionally, proposals for new degrees/majors must demonstrate the program is unique/different from other similar programs at USG institutions in the Atlanta metropolitan area and, if online, likely competing online programs.</w:t>
      </w:r>
    </w:p>
    <w:tbl>
      <w:tblPr>
        <w:tblStyle w:val="TableGrid"/>
        <w:tblW w:w="0" w:type="auto"/>
        <w:tblInd w:w="-545" w:type="dxa"/>
        <w:tblLook w:val="04A0" w:firstRow="1" w:lastRow="0" w:firstColumn="1" w:lastColumn="0" w:noHBand="0" w:noVBand="1"/>
      </w:tblPr>
      <w:tblGrid>
        <w:gridCol w:w="3600"/>
        <w:gridCol w:w="1260"/>
        <w:gridCol w:w="1530"/>
        <w:gridCol w:w="1620"/>
        <w:gridCol w:w="1885"/>
      </w:tblGrid>
      <w:tr w:rsidR="00FE5F30" w14:paraId="0D64EE39" w14:textId="77777777" w:rsidTr="002F3959">
        <w:trPr>
          <w:trHeight w:val="647"/>
        </w:trPr>
        <w:tc>
          <w:tcPr>
            <w:tcW w:w="3600" w:type="dxa"/>
            <w:shd w:val="clear" w:color="auto" w:fill="DEEAF6" w:themeFill="accent1" w:themeFillTint="33"/>
          </w:tcPr>
          <w:p w14:paraId="323C8969" w14:textId="77777777" w:rsidR="00FE5F30" w:rsidRDefault="00FE5F30" w:rsidP="00D71CA9">
            <w:pPr>
              <w:rPr>
                <w:b/>
              </w:rPr>
            </w:pPr>
          </w:p>
        </w:tc>
        <w:tc>
          <w:tcPr>
            <w:tcW w:w="1260" w:type="dxa"/>
            <w:shd w:val="clear" w:color="auto" w:fill="DEEAF6" w:themeFill="accent1" w:themeFillTint="33"/>
          </w:tcPr>
          <w:p w14:paraId="57705A88" w14:textId="77777777" w:rsidR="00FE5F30" w:rsidRDefault="00FE5F30" w:rsidP="00D71CA9">
            <w:pPr>
              <w:rPr>
                <w:b/>
              </w:rPr>
            </w:pPr>
            <w:r>
              <w:rPr>
                <w:b/>
              </w:rPr>
              <w:t>Meets</w:t>
            </w:r>
          </w:p>
        </w:tc>
        <w:tc>
          <w:tcPr>
            <w:tcW w:w="1530" w:type="dxa"/>
            <w:shd w:val="clear" w:color="auto" w:fill="DEEAF6" w:themeFill="accent1" w:themeFillTint="33"/>
          </w:tcPr>
          <w:p w14:paraId="0C4E0800" w14:textId="77777777" w:rsidR="00FE5F30" w:rsidRDefault="00FE5F30" w:rsidP="00D71CA9">
            <w:pPr>
              <w:rPr>
                <w:b/>
              </w:rPr>
            </w:pPr>
            <w:r>
              <w:rPr>
                <w:b/>
              </w:rPr>
              <w:t>Does not meet</w:t>
            </w:r>
          </w:p>
        </w:tc>
        <w:tc>
          <w:tcPr>
            <w:tcW w:w="1620" w:type="dxa"/>
            <w:shd w:val="clear" w:color="auto" w:fill="DEEAF6" w:themeFill="accent1" w:themeFillTint="33"/>
          </w:tcPr>
          <w:p w14:paraId="28958D64" w14:textId="77777777" w:rsidR="00FE5F30" w:rsidRDefault="00FE5F30" w:rsidP="00D71CA9">
            <w:pPr>
              <w:rPr>
                <w:b/>
              </w:rPr>
            </w:pPr>
            <w:r>
              <w:rPr>
                <w:b/>
              </w:rPr>
              <w:t>Needs clarification</w:t>
            </w:r>
          </w:p>
        </w:tc>
        <w:tc>
          <w:tcPr>
            <w:tcW w:w="1885" w:type="dxa"/>
            <w:shd w:val="clear" w:color="auto" w:fill="DEEAF6" w:themeFill="accent1" w:themeFillTint="33"/>
          </w:tcPr>
          <w:p w14:paraId="0C5E014F" w14:textId="77777777" w:rsidR="00FE5F30" w:rsidRDefault="00FE5F30" w:rsidP="00D71CA9">
            <w:pPr>
              <w:rPr>
                <w:b/>
              </w:rPr>
            </w:pPr>
            <w:r>
              <w:rPr>
                <w:b/>
              </w:rPr>
              <w:t>Notes</w:t>
            </w:r>
          </w:p>
        </w:tc>
      </w:tr>
      <w:tr w:rsidR="00FE5F30" w14:paraId="21CE0A5D" w14:textId="77777777" w:rsidTr="00D53666">
        <w:trPr>
          <w:trHeight w:val="710"/>
        </w:trPr>
        <w:tc>
          <w:tcPr>
            <w:tcW w:w="3600" w:type="dxa"/>
          </w:tcPr>
          <w:p w14:paraId="7413AEDC" w14:textId="77777777" w:rsidR="00FE5F30" w:rsidRPr="00206281" w:rsidRDefault="00FE5F30" w:rsidP="00D71CA9">
            <w:r>
              <w:t>Proposal provides data on employer demand for the program.</w:t>
            </w:r>
          </w:p>
        </w:tc>
        <w:tc>
          <w:tcPr>
            <w:tcW w:w="1260" w:type="dxa"/>
          </w:tcPr>
          <w:p w14:paraId="322829EE" w14:textId="77777777" w:rsidR="00FE5F30" w:rsidRDefault="00FE5F30" w:rsidP="00D71CA9">
            <w:pPr>
              <w:rPr>
                <w:b/>
              </w:rPr>
            </w:pPr>
          </w:p>
        </w:tc>
        <w:tc>
          <w:tcPr>
            <w:tcW w:w="1530" w:type="dxa"/>
          </w:tcPr>
          <w:p w14:paraId="49DD5A9D" w14:textId="77777777" w:rsidR="00FE5F30" w:rsidRDefault="00FE5F30" w:rsidP="00D71CA9">
            <w:pPr>
              <w:rPr>
                <w:b/>
              </w:rPr>
            </w:pPr>
          </w:p>
        </w:tc>
        <w:tc>
          <w:tcPr>
            <w:tcW w:w="1620" w:type="dxa"/>
          </w:tcPr>
          <w:p w14:paraId="4BEA19FE" w14:textId="77777777" w:rsidR="00FE5F30" w:rsidRDefault="00FE5F30" w:rsidP="00D71CA9">
            <w:pPr>
              <w:rPr>
                <w:b/>
              </w:rPr>
            </w:pPr>
          </w:p>
        </w:tc>
        <w:tc>
          <w:tcPr>
            <w:tcW w:w="1885" w:type="dxa"/>
          </w:tcPr>
          <w:p w14:paraId="6EF400C2" w14:textId="77777777" w:rsidR="00FE5F30" w:rsidRDefault="00FE5F30" w:rsidP="00D71CA9">
            <w:pPr>
              <w:rPr>
                <w:b/>
              </w:rPr>
            </w:pPr>
          </w:p>
        </w:tc>
      </w:tr>
      <w:tr w:rsidR="00FE5F30" w14:paraId="6D1F8A7F" w14:textId="77777777" w:rsidTr="007B156F">
        <w:trPr>
          <w:trHeight w:val="962"/>
        </w:trPr>
        <w:tc>
          <w:tcPr>
            <w:tcW w:w="3600" w:type="dxa"/>
          </w:tcPr>
          <w:p w14:paraId="78705D3C" w14:textId="77777777" w:rsidR="00FE5F30" w:rsidRPr="00206281" w:rsidRDefault="00FE5F30" w:rsidP="00D71CA9">
            <w:r>
              <w:t>Proposal provides enrollment data at comparable and competitive programs and/or other student demand evidence.</w:t>
            </w:r>
          </w:p>
        </w:tc>
        <w:tc>
          <w:tcPr>
            <w:tcW w:w="1260" w:type="dxa"/>
          </w:tcPr>
          <w:p w14:paraId="09B5C3A2" w14:textId="77777777" w:rsidR="00FE5F30" w:rsidRDefault="00FE5F30" w:rsidP="00D71CA9">
            <w:pPr>
              <w:rPr>
                <w:b/>
              </w:rPr>
            </w:pPr>
          </w:p>
        </w:tc>
        <w:tc>
          <w:tcPr>
            <w:tcW w:w="1530" w:type="dxa"/>
          </w:tcPr>
          <w:p w14:paraId="1D1EC2A5" w14:textId="77777777" w:rsidR="00FE5F30" w:rsidRDefault="00FE5F30" w:rsidP="00D71CA9">
            <w:pPr>
              <w:rPr>
                <w:b/>
              </w:rPr>
            </w:pPr>
          </w:p>
        </w:tc>
        <w:tc>
          <w:tcPr>
            <w:tcW w:w="1620" w:type="dxa"/>
          </w:tcPr>
          <w:p w14:paraId="401DEE89" w14:textId="77777777" w:rsidR="00FE5F30" w:rsidRDefault="00FE5F30" w:rsidP="00D71CA9">
            <w:pPr>
              <w:rPr>
                <w:b/>
              </w:rPr>
            </w:pPr>
          </w:p>
        </w:tc>
        <w:tc>
          <w:tcPr>
            <w:tcW w:w="1885" w:type="dxa"/>
          </w:tcPr>
          <w:p w14:paraId="5754D942" w14:textId="77777777" w:rsidR="00FE5F30" w:rsidRDefault="00FE5F30" w:rsidP="00D71CA9">
            <w:pPr>
              <w:rPr>
                <w:b/>
              </w:rPr>
            </w:pPr>
          </w:p>
        </w:tc>
      </w:tr>
      <w:tr w:rsidR="00FE5F30" w14:paraId="79B51C15" w14:textId="77777777" w:rsidTr="007B156F">
        <w:trPr>
          <w:trHeight w:val="962"/>
        </w:trPr>
        <w:tc>
          <w:tcPr>
            <w:tcW w:w="3600" w:type="dxa"/>
          </w:tcPr>
          <w:p w14:paraId="6E111BF3" w14:textId="77777777" w:rsidR="00FE5F30" w:rsidRDefault="00FE5F30" w:rsidP="00D71CA9">
            <w:r>
              <w:t>New degrees/majors: The proposal provides evidence of non-overlap with other similar programs at USG institutions in the geographical area.</w:t>
            </w:r>
          </w:p>
        </w:tc>
        <w:tc>
          <w:tcPr>
            <w:tcW w:w="1260" w:type="dxa"/>
          </w:tcPr>
          <w:p w14:paraId="216A362F" w14:textId="77777777" w:rsidR="00FE5F30" w:rsidRDefault="00FE5F30" w:rsidP="00D71CA9">
            <w:pPr>
              <w:rPr>
                <w:b/>
              </w:rPr>
            </w:pPr>
          </w:p>
        </w:tc>
        <w:tc>
          <w:tcPr>
            <w:tcW w:w="1530" w:type="dxa"/>
          </w:tcPr>
          <w:p w14:paraId="02AD7B20" w14:textId="77777777" w:rsidR="00FE5F30" w:rsidRDefault="00FE5F30" w:rsidP="00D71CA9">
            <w:pPr>
              <w:rPr>
                <w:b/>
              </w:rPr>
            </w:pPr>
          </w:p>
        </w:tc>
        <w:tc>
          <w:tcPr>
            <w:tcW w:w="1620" w:type="dxa"/>
          </w:tcPr>
          <w:p w14:paraId="54592A21" w14:textId="77777777" w:rsidR="00FE5F30" w:rsidRDefault="00FE5F30" w:rsidP="00D71CA9">
            <w:pPr>
              <w:rPr>
                <w:b/>
              </w:rPr>
            </w:pPr>
          </w:p>
        </w:tc>
        <w:tc>
          <w:tcPr>
            <w:tcW w:w="1885" w:type="dxa"/>
          </w:tcPr>
          <w:p w14:paraId="7BB213F8" w14:textId="77777777" w:rsidR="00FE5F30" w:rsidRDefault="00FE5F30" w:rsidP="00D71CA9">
            <w:pPr>
              <w:rPr>
                <w:b/>
              </w:rPr>
            </w:pPr>
          </w:p>
        </w:tc>
      </w:tr>
      <w:tr w:rsidR="00FE5F30" w14:paraId="204B7D1E" w14:textId="77777777" w:rsidTr="007B156F">
        <w:trPr>
          <w:trHeight w:val="962"/>
        </w:trPr>
        <w:tc>
          <w:tcPr>
            <w:tcW w:w="3600" w:type="dxa"/>
          </w:tcPr>
          <w:p w14:paraId="34034FBC" w14:textId="77777777" w:rsidR="00FE5F30" w:rsidRDefault="00FE5F30" w:rsidP="00D71CA9">
            <w:r>
              <w:t xml:space="preserve">If online, proposal provides evidence of non-overlap with likely competing programs. </w:t>
            </w:r>
          </w:p>
        </w:tc>
        <w:tc>
          <w:tcPr>
            <w:tcW w:w="1260" w:type="dxa"/>
          </w:tcPr>
          <w:p w14:paraId="7E16ADBE" w14:textId="77777777" w:rsidR="00FE5F30" w:rsidRDefault="00FE5F30" w:rsidP="00D71CA9">
            <w:pPr>
              <w:rPr>
                <w:b/>
              </w:rPr>
            </w:pPr>
          </w:p>
        </w:tc>
        <w:tc>
          <w:tcPr>
            <w:tcW w:w="1530" w:type="dxa"/>
          </w:tcPr>
          <w:p w14:paraId="4714590B" w14:textId="77777777" w:rsidR="00FE5F30" w:rsidRDefault="00FE5F30" w:rsidP="00D71CA9">
            <w:pPr>
              <w:rPr>
                <w:b/>
              </w:rPr>
            </w:pPr>
          </w:p>
        </w:tc>
        <w:tc>
          <w:tcPr>
            <w:tcW w:w="1620" w:type="dxa"/>
          </w:tcPr>
          <w:p w14:paraId="72A8E11F" w14:textId="77777777" w:rsidR="00FE5F30" w:rsidRDefault="00FE5F30" w:rsidP="00D71CA9">
            <w:pPr>
              <w:rPr>
                <w:b/>
              </w:rPr>
            </w:pPr>
          </w:p>
        </w:tc>
        <w:tc>
          <w:tcPr>
            <w:tcW w:w="1885" w:type="dxa"/>
          </w:tcPr>
          <w:p w14:paraId="53D15234" w14:textId="77777777" w:rsidR="00FE5F30" w:rsidRDefault="00FE5F30" w:rsidP="00D71CA9">
            <w:pPr>
              <w:rPr>
                <w:b/>
              </w:rPr>
            </w:pPr>
          </w:p>
        </w:tc>
      </w:tr>
      <w:tr w:rsidR="00FE5F30" w14:paraId="77DFE629" w14:textId="77777777" w:rsidTr="007B156F">
        <w:trPr>
          <w:trHeight w:val="998"/>
        </w:trPr>
        <w:tc>
          <w:tcPr>
            <w:tcW w:w="3600" w:type="dxa"/>
          </w:tcPr>
          <w:p w14:paraId="0B0BB4C7" w14:textId="2F3B1BAC" w:rsidR="00FE5F30" w:rsidRPr="00206281" w:rsidRDefault="00E024BE" w:rsidP="00E024BE">
            <w:r>
              <w:t>E</w:t>
            </w:r>
            <w:r w:rsidR="00FE5F30">
              <w:t>vidence of a qualified</w:t>
            </w:r>
            <w:r>
              <w:t>,</w:t>
            </w:r>
            <w:r w:rsidR="00FE5F30">
              <w:t xml:space="preserve"> faculty </w:t>
            </w:r>
            <w:r>
              <w:t xml:space="preserve">Academic Program </w:t>
            </w:r>
            <w:r w:rsidR="00FE5F30">
              <w:t>Coordinator for the program</w:t>
            </w:r>
            <w:r>
              <w:t xml:space="preserve"> is provided (see Academic Program Coordination in Section 3.7 of the University Handbook)</w:t>
            </w:r>
            <w:r w:rsidR="00FE5F30">
              <w:t>.</w:t>
            </w:r>
          </w:p>
        </w:tc>
        <w:tc>
          <w:tcPr>
            <w:tcW w:w="1260" w:type="dxa"/>
          </w:tcPr>
          <w:p w14:paraId="5B22F7B4" w14:textId="77777777" w:rsidR="00FE5F30" w:rsidRDefault="00FE5F30" w:rsidP="00D71CA9">
            <w:pPr>
              <w:rPr>
                <w:b/>
              </w:rPr>
            </w:pPr>
          </w:p>
        </w:tc>
        <w:tc>
          <w:tcPr>
            <w:tcW w:w="1530" w:type="dxa"/>
          </w:tcPr>
          <w:p w14:paraId="6785A42E" w14:textId="77777777" w:rsidR="00FE5F30" w:rsidRDefault="00FE5F30" w:rsidP="00D71CA9">
            <w:pPr>
              <w:rPr>
                <w:b/>
              </w:rPr>
            </w:pPr>
          </w:p>
        </w:tc>
        <w:tc>
          <w:tcPr>
            <w:tcW w:w="1620" w:type="dxa"/>
          </w:tcPr>
          <w:p w14:paraId="0CF87937" w14:textId="77777777" w:rsidR="00FE5F30" w:rsidRDefault="00FE5F30" w:rsidP="00D71CA9">
            <w:pPr>
              <w:rPr>
                <w:b/>
              </w:rPr>
            </w:pPr>
          </w:p>
        </w:tc>
        <w:tc>
          <w:tcPr>
            <w:tcW w:w="1885" w:type="dxa"/>
          </w:tcPr>
          <w:p w14:paraId="334EFA2A" w14:textId="77777777" w:rsidR="00FE5F30" w:rsidRDefault="00FE5F30" w:rsidP="00D71CA9">
            <w:pPr>
              <w:rPr>
                <w:b/>
              </w:rPr>
            </w:pPr>
          </w:p>
        </w:tc>
      </w:tr>
      <w:tr w:rsidR="00FE5F30" w14:paraId="7D21D6C7" w14:textId="77777777" w:rsidTr="002F3959">
        <w:trPr>
          <w:trHeight w:val="5300"/>
        </w:trPr>
        <w:tc>
          <w:tcPr>
            <w:tcW w:w="3600" w:type="dxa"/>
          </w:tcPr>
          <w:p w14:paraId="3FF30035" w14:textId="02902C68" w:rsidR="00FE5F30" w:rsidRDefault="00176570" w:rsidP="00D71CA9">
            <w:r>
              <w:t>Chec</w:t>
            </w:r>
            <w:r w:rsidR="00E0669D">
              <w:t>k</w:t>
            </w:r>
            <w:r>
              <w:t>list</w:t>
            </w:r>
            <w:r w:rsidR="00C90B8C">
              <w:t xml:space="preserve"> (</w:t>
            </w:r>
            <w:r w:rsidR="00747C97">
              <w:t xml:space="preserve">The following BOR forms must be completed and attached in </w:t>
            </w:r>
            <w:proofErr w:type="spellStart"/>
            <w:r w:rsidR="00747C97">
              <w:t>Curriculog</w:t>
            </w:r>
            <w:proofErr w:type="spellEnd"/>
            <w:r w:rsidR="00C7565A">
              <w:t>)</w:t>
            </w:r>
            <w:r>
              <w:t>:</w:t>
            </w:r>
          </w:p>
          <w:p w14:paraId="7308C7D1" w14:textId="1B07243E" w:rsidR="008C3BA1" w:rsidRDefault="00747C97" w:rsidP="00D71CA9">
            <w:pPr>
              <w:pStyle w:val="ListParagraph"/>
              <w:numPr>
                <w:ilvl w:val="0"/>
                <w:numId w:val="5"/>
              </w:numPr>
            </w:pPr>
            <w:r>
              <w:t>New program &gt; BOR</w:t>
            </w:r>
            <w:r w:rsidR="00C7565A">
              <w:t xml:space="preserve"> one-step academic program proposal form </w:t>
            </w:r>
          </w:p>
          <w:p w14:paraId="5A565AD1" w14:textId="7CBCE12E" w:rsidR="008C3BA1" w:rsidRDefault="002609B1" w:rsidP="00E0669D">
            <w:pPr>
              <w:pStyle w:val="ListParagraph"/>
              <w:numPr>
                <w:ilvl w:val="0"/>
                <w:numId w:val="5"/>
              </w:numPr>
            </w:pPr>
            <w:r>
              <w:t>P</w:t>
            </w:r>
            <w:r w:rsidR="00C7565A">
              <w:t xml:space="preserve">rogram </w:t>
            </w:r>
            <w:r>
              <w:t>with a</w:t>
            </w:r>
            <w:r w:rsidR="00C7565A">
              <w:t xml:space="preserve"> premium priced </w:t>
            </w:r>
            <w:r>
              <w:t xml:space="preserve">request/change </w:t>
            </w:r>
            <w:r w:rsidR="00C7565A">
              <w:t>&gt;</w:t>
            </w:r>
            <w:r w:rsidR="00E0669D">
              <w:t xml:space="preserve"> BOR Graduate/Professiona</w:t>
            </w:r>
            <w:r w:rsidR="00C7565A">
              <w:t>l Tuition Increase request form</w:t>
            </w:r>
          </w:p>
          <w:p w14:paraId="254734A8" w14:textId="77777777" w:rsidR="008C3BA1" w:rsidRDefault="00C7565A" w:rsidP="00C4415E">
            <w:pPr>
              <w:pStyle w:val="ListParagraph"/>
              <w:numPr>
                <w:ilvl w:val="0"/>
                <w:numId w:val="5"/>
              </w:numPr>
            </w:pPr>
            <w:r>
              <w:t>D</w:t>
            </w:r>
            <w:r w:rsidR="00C4415E">
              <w:t>ual degree</w:t>
            </w:r>
            <w:r w:rsidR="00747C97">
              <w:t>*</w:t>
            </w:r>
            <w:r w:rsidR="004B22B9">
              <w:t xml:space="preserve"> (between </w:t>
            </w:r>
            <w:r w:rsidR="007B156F">
              <w:t>and within institutions) &gt; BOR</w:t>
            </w:r>
            <w:r w:rsidR="00537DF4">
              <w:t xml:space="preserve"> </w:t>
            </w:r>
            <w:r>
              <w:t>dual degree form</w:t>
            </w:r>
          </w:p>
          <w:p w14:paraId="5788533E" w14:textId="77777777" w:rsidR="008C3BA1" w:rsidRDefault="00C7565A" w:rsidP="00C4415E">
            <w:pPr>
              <w:pStyle w:val="ListParagraph"/>
              <w:numPr>
                <w:ilvl w:val="0"/>
                <w:numId w:val="5"/>
              </w:numPr>
            </w:pPr>
            <w:r>
              <w:t>J</w:t>
            </w:r>
            <w:r w:rsidR="00C4415E">
              <w:t>oin</w:t>
            </w:r>
            <w:r w:rsidR="007B156F">
              <w:t xml:space="preserve">t degree** &gt; </w:t>
            </w:r>
            <w:r w:rsidR="00537DF4">
              <w:t xml:space="preserve">BOR </w:t>
            </w:r>
            <w:r>
              <w:t xml:space="preserve">joint </w:t>
            </w:r>
            <w:r w:rsidR="007B156F">
              <w:t xml:space="preserve">degree </w:t>
            </w:r>
            <w:r>
              <w:t>form</w:t>
            </w:r>
          </w:p>
          <w:p w14:paraId="600139A0" w14:textId="329B08B3" w:rsidR="00537DF4" w:rsidRDefault="002609B1" w:rsidP="00C4415E">
            <w:pPr>
              <w:pStyle w:val="ListParagraph"/>
              <w:numPr>
                <w:ilvl w:val="0"/>
                <w:numId w:val="5"/>
              </w:numPr>
            </w:pPr>
            <w:r>
              <w:t>Change to e</w:t>
            </w:r>
            <w:r w:rsidR="00537DF4">
              <w:t>xisting program</w:t>
            </w:r>
            <w:r w:rsidR="00C7565A">
              <w:t xml:space="preserve"> (</w:t>
            </w:r>
            <w:r>
              <w:t>change in hours</w:t>
            </w:r>
            <w:r w:rsidR="002F3959">
              <w:t xml:space="preserve"> or </w:t>
            </w:r>
            <w:r w:rsidR="00537DF4">
              <w:t>s</w:t>
            </w:r>
            <w:r w:rsidR="004426C3">
              <w:t>hift in program’s focus</w:t>
            </w:r>
            <w:r w:rsidR="00C7565A">
              <w:t>) &gt;</w:t>
            </w:r>
            <w:r w:rsidR="00537DF4">
              <w:t>USG subst</w:t>
            </w:r>
            <w:r w:rsidR="00C7565A">
              <w:t>antive change form</w:t>
            </w:r>
            <w:r>
              <w:t>.</w:t>
            </w:r>
            <w:r w:rsidR="00C7565A">
              <w:t xml:space="preserve"> </w:t>
            </w:r>
          </w:p>
          <w:p w14:paraId="638DA8FB" w14:textId="24DCD8BC" w:rsidR="00C4415E" w:rsidRPr="00206281" w:rsidRDefault="00C4415E" w:rsidP="00C4415E"/>
        </w:tc>
        <w:tc>
          <w:tcPr>
            <w:tcW w:w="1260" w:type="dxa"/>
          </w:tcPr>
          <w:p w14:paraId="4C988936" w14:textId="77777777" w:rsidR="00FE5F30" w:rsidRDefault="00FE5F30" w:rsidP="00D71CA9">
            <w:pPr>
              <w:rPr>
                <w:b/>
              </w:rPr>
            </w:pPr>
          </w:p>
        </w:tc>
        <w:tc>
          <w:tcPr>
            <w:tcW w:w="1530" w:type="dxa"/>
          </w:tcPr>
          <w:p w14:paraId="12D4C944" w14:textId="77777777" w:rsidR="00FE5F30" w:rsidRDefault="00FE5F30" w:rsidP="00D71CA9">
            <w:pPr>
              <w:rPr>
                <w:b/>
              </w:rPr>
            </w:pPr>
          </w:p>
        </w:tc>
        <w:tc>
          <w:tcPr>
            <w:tcW w:w="1620" w:type="dxa"/>
          </w:tcPr>
          <w:p w14:paraId="0839F7B8" w14:textId="77777777" w:rsidR="00FE5F30" w:rsidRDefault="00FE5F30" w:rsidP="00D71CA9">
            <w:pPr>
              <w:rPr>
                <w:b/>
              </w:rPr>
            </w:pPr>
          </w:p>
        </w:tc>
        <w:tc>
          <w:tcPr>
            <w:tcW w:w="1885" w:type="dxa"/>
          </w:tcPr>
          <w:p w14:paraId="32E1024B" w14:textId="77777777" w:rsidR="00FE5F30" w:rsidRDefault="00FE5F30" w:rsidP="00D71CA9">
            <w:pPr>
              <w:rPr>
                <w:b/>
              </w:rPr>
            </w:pPr>
          </w:p>
        </w:tc>
      </w:tr>
    </w:tbl>
    <w:p w14:paraId="3DE7CFF1" w14:textId="1AABA648" w:rsidR="00747C97" w:rsidRDefault="00747C97" w:rsidP="00747C97">
      <w:pPr>
        <w:pStyle w:val="NoSpacing"/>
      </w:pPr>
      <w:r>
        <w:rPr>
          <w:b/>
        </w:rPr>
        <w:lastRenderedPageBreak/>
        <w:t>*</w:t>
      </w:r>
      <w:r>
        <w:t xml:space="preserve">Dual Degree- Students study at two or more institutions and are granted separate academic awards. </w:t>
      </w:r>
    </w:p>
    <w:p w14:paraId="0AA528A8" w14:textId="790A908A" w:rsidR="008F6BB4" w:rsidRDefault="00747C97" w:rsidP="00747C97">
      <w:pPr>
        <w:pStyle w:val="NoSpacing"/>
      </w:pPr>
      <w:r>
        <w:t>**Joint Degree- Students study at two or more institutions and are granted a single academic award.</w:t>
      </w:r>
    </w:p>
    <w:p w14:paraId="2557F7F8" w14:textId="3BDD7AF6" w:rsidR="00E024BE" w:rsidRDefault="00E024BE" w:rsidP="00747C97">
      <w:pPr>
        <w:pStyle w:val="NoSpacing"/>
      </w:pPr>
    </w:p>
    <w:p w14:paraId="3AC30B74" w14:textId="77777777" w:rsidR="00E024BE" w:rsidRDefault="00E024BE" w:rsidP="00747C97">
      <w:pPr>
        <w:pStyle w:val="NoSpacing"/>
        <w:rPr>
          <w:b/>
        </w:rPr>
      </w:pPr>
    </w:p>
    <w:p w14:paraId="10BC65A7" w14:textId="602E3F01" w:rsidR="005F5178" w:rsidRDefault="00AE78DE" w:rsidP="008F6BB4">
      <w:pPr>
        <w:pStyle w:val="NoSpacing"/>
        <w:numPr>
          <w:ilvl w:val="0"/>
          <w:numId w:val="2"/>
        </w:numPr>
      </w:pPr>
      <w:r w:rsidRPr="00AE78DE">
        <w:t>Academic Program</w:t>
      </w:r>
      <w:r w:rsidRPr="00747C97">
        <w:rPr>
          <w:b/>
        </w:rPr>
        <w:t xml:space="preserve"> </w:t>
      </w:r>
      <w:r w:rsidR="005F5178">
        <w:t>Rigor and Quality. Program proposals must meet BOR and KSU expectations for quality and rigor</w:t>
      </w:r>
      <w:r w:rsidR="007E250B">
        <w:t>, as appropriate to the level (lower division, upper division, graduate)</w:t>
      </w:r>
      <w:r w:rsidR="005F5178">
        <w:t>.</w:t>
      </w:r>
    </w:p>
    <w:p w14:paraId="31DF7FDD" w14:textId="77777777" w:rsidR="008F6BB4" w:rsidRPr="001A6D86" w:rsidRDefault="008F6BB4" w:rsidP="00747C97">
      <w:pPr>
        <w:pStyle w:val="NoSpacing"/>
      </w:pPr>
    </w:p>
    <w:tbl>
      <w:tblPr>
        <w:tblStyle w:val="TableGrid"/>
        <w:tblW w:w="0" w:type="auto"/>
        <w:tblInd w:w="-545" w:type="dxa"/>
        <w:tblLook w:val="04A0" w:firstRow="1" w:lastRow="0" w:firstColumn="1" w:lastColumn="0" w:noHBand="0" w:noVBand="1"/>
      </w:tblPr>
      <w:tblGrid>
        <w:gridCol w:w="2669"/>
        <w:gridCol w:w="1381"/>
        <w:gridCol w:w="1530"/>
        <w:gridCol w:w="2517"/>
        <w:gridCol w:w="1798"/>
      </w:tblGrid>
      <w:tr w:rsidR="005F5178" w14:paraId="69C018E3" w14:textId="77777777" w:rsidTr="00D71CA9">
        <w:trPr>
          <w:trHeight w:val="908"/>
        </w:trPr>
        <w:tc>
          <w:tcPr>
            <w:tcW w:w="2669" w:type="dxa"/>
            <w:shd w:val="clear" w:color="auto" w:fill="DEEAF6" w:themeFill="accent1" w:themeFillTint="33"/>
          </w:tcPr>
          <w:p w14:paraId="26946142" w14:textId="77777777" w:rsidR="005F5178" w:rsidRDefault="005F5178" w:rsidP="00D71CA9">
            <w:pPr>
              <w:rPr>
                <w:b/>
              </w:rPr>
            </w:pPr>
          </w:p>
        </w:tc>
        <w:tc>
          <w:tcPr>
            <w:tcW w:w="1381" w:type="dxa"/>
            <w:shd w:val="clear" w:color="auto" w:fill="DEEAF6" w:themeFill="accent1" w:themeFillTint="33"/>
          </w:tcPr>
          <w:p w14:paraId="2563E430" w14:textId="77777777" w:rsidR="005F5178" w:rsidRDefault="005F5178" w:rsidP="00D71CA9">
            <w:pPr>
              <w:rPr>
                <w:b/>
              </w:rPr>
            </w:pPr>
            <w:r>
              <w:rPr>
                <w:b/>
              </w:rPr>
              <w:t>Meets</w:t>
            </w:r>
          </w:p>
        </w:tc>
        <w:tc>
          <w:tcPr>
            <w:tcW w:w="1530" w:type="dxa"/>
            <w:shd w:val="clear" w:color="auto" w:fill="DEEAF6" w:themeFill="accent1" w:themeFillTint="33"/>
          </w:tcPr>
          <w:p w14:paraId="0435DCA8" w14:textId="77777777" w:rsidR="005F5178" w:rsidRDefault="005F5178" w:rsidP="00D71CA9">
            <w:pPr>
              <w:rPr>
                <w:b/>
              </w:rPr>
            </w:pPr>
            <w:r>
              <w:rPr>
                <w:b/>
              </w:rPr>
              <w:t>Does not meet</w:t>
            </w:r>
          </w:p>
        </w:tc>
        <w:tc>
          <w:tcPr>
            <w:tcW w:w="2517" w:type="dxa"/>
            <w:shd w:val="clear" w:color="auto" w:fill="DEEAF6" w:themeFill="accent1" w:themeFillTint="33"/>
          </w:tcPr>
          <w:p w14:paraId="215EDCFE" w14:textId="77777777" w:rsidR="005F5178" w:rsidRDefault="005F5178" w:rsidP="00D71CA9">
            <w:pPr>
              <w:rPr>
                <w:b/>
              </w:rPr>
            </w:pPr>
            <w:r>
              <w:rPr>
                <w:b/>
              </w:rPr>
              <w:t>Needs clarification</w:t>
            </w:r>
          </w:p>
        </w:tc>
        <w:tc>
          <w:tcPr>
            <w:tcW w:w="1798" w:type="dxa"/>
            <w:shd w:val="clear" w:color="auto" w:fill="DEEAF6" w:themeFill="accent1" w:themeFillTint="33"/>
          </w:tcPr>
          <w:p w14:paraId="4F50CC72" w14:textId="77777777" w:rsidR="005F5178" w:rsidRDefault="005F5178" w:rsidP="00D71CA9">
            <w:pPr>
              <w:rPr>
                <w:b/>
              </w:rPr>
            </w:pPr>
            <w:r>
              <w:rPr>
                <w:b/>
              </w:rPr>
              <w:t>Notes</w:t>
            </w:r>
          </w:p>
        </w:tc>
      </w:tr>
      <w:tr w:rsidR="005F5178" w14:paraId="2E3E8DB5" w14:textId="77777777" w:rsidTr="00D71CA9">
        <w:trPr>
          <w:trHeight w:val="980"/>
        </w:trPr>
        <w:tc>
          <w:tcPr>
            <w:tcW w:w="2669" w:type="dxa"/>
          </w:tcPr>
          <w:p w14:paraId="0987B6C0" w14:textId="3A5625A1" w:rsidR="005F5178" w:rsidRPr="00C22160" w:rsidRDefault="006F28DC" w:rsidP="00D71CA9">
            <w:r>
              <w:t>Program has</w:t>
            </w:r>
            <w:r w:rsidR="005F5178" w:rsidRPr="00C22160">
              <w:t xml:space="preserve"> correct number of hours (see Appendix A for BOR program </w:t>
            </w:r>
            <w:r w:rsidR="005F5178">
              <w:t xml:space="preserve">hour </w:t>
            </w:r>
            <w:r w:rsidR="005F5178" w:rsidRPr="00C22160">
              <w:t>requirements)</w:t>
            </w:r>
            <w:r>
              <w:t>.</w:t>
            </w:r>
          </w:p>
        </w:tc>
        <w:tc>
          <w:tcPr>
            <w:tcW w:w="1381" w:type="dxa"/>
          </w:tcPr>
          <w:p w14:paraId="367AA803" w14:textId="77777777" w:rsidR="005F5178" w:rsidRDefault="005F5178" w:rsidP="00D71CA9">
            <w:pPr>
              <w:rPr>
                <w:b/>
              </w:rPr>
            </w:pPr>
          </w:p>
        </w:tc>
        <w:tc>
          <w:tcPr>
            <w:tcW w:w="1530" w:type="dxa"/>
          </w:tcPr>
          <w:p w14:paraId="1A8C40C7" w14:textId="77777777" w:rsidR="005F5178" w:rsidRDefault="005F5178" w:rsidP="00D71CA9">
            <w:pPr>
              <w:rPr>
                <w:b/>
              </w:rPr>
            </w:pPr>
          </w:p>
        </w:tc>
        <w:tc>
          <w:tcPr>
            <w:tcW w:w="2517" w:type="dxa"/>
          </w:tcPr>
          <w:p w14:paraId="119DC2ED" w14:textId="77777777" w:rsidR="005F5178" w:rsidRDefault="005F5178" w:rsidP="00D71CA9">
            <w:pPr>
              <w:rPr>
                <w:b/>
              </w:rPr>
            </w:pPr>
          </w:p>
        </w:tc>
        <w:tc>
          <w:tcPr>
            <w:tcW w:w="1798" w:type="dxa"/>
          </w:tcPr>
          <w:p w14:paraId="6C4BAD26" w14:textId="77777777" w:rsidR="005F5178" w:rsidRDefault="005F5178" w:rsidP="00D71CA9">
            <w:pPr>
              <w:rPr>
                <w:b/>
              </w:rPr>
            </w:pPr>
          </w:p>
        </w:tc>
      </w:tr>
      <w:tr w:rsidR="005F5178" w14:paraId="683B83E8" w14:textId="77777777" w:rsidTr="00D71CA9">
        <w:trPr>
          <w:trHeight w:val="962"/>
        </w:trPr>
        <w:tc>
          <w:tcPr>
            <w:tcW w:w="2669" w:type="dxa"/>
          </w:tcPr>
          <w:p w14:paraId="30CF18D2" w14:textId="77777777" w:rsidR="005F5178" w:rsidRPr="00C22160" w:rsidRDefault="005F5178" w:rsidP="00D71CA9">
            <w:r>
              <w:t xml:space="preserve">Program curriculum provides an incremental mastery of the program content, as </w:t>
            </w:r>
            <w:proofErr w:type="spellStart"/>
            <w:r>
              <w:t>students</w:t>
            </w:r>
            <w:proofErr w:type="spellEnd"/>
            <w:r>
              <w:t xml:space="preserve"> progress through the  program.</w:t>
            </w:r>
          </w:p>
        </w:tc>
        <w:tc>
          <w:tcPr>
            <w:tcW w:w="1381" w:type="dxa"/>
          </w:tcPr>
          <w:p w14:paraId="13F7EF62" w14:textId="77777777" w:rsidR="005F5178" w:rsidRDefault="005F5178" w:rsidP="00D71CA9">
            <w:pPr>
              <w:rPr>
                <w:b/>
              </w:rPr>
            </w:pPr>
          </w:p>
        </w:tc>
        <w:tc>
          <w:tcPr>
            <w:tcW w:w="1530" w:type="dxa"/>
          </w:tcPr>
          <w:p w14:paraId="29A733D5" w14:textId="77777777" w:rsidR="005F5178" w:rsidRDefault="005F5178" w:rsidP="00D71CA9">
            <w:pPr>
              <w:rPr>
                <w:b/>
              </w:rPr>
            </w:pPr>
          </w:p>
        </w:tc>
        <w:tc>
          <w:tcPr>
            <w:tcW w:w="2517" w:type="dxa"/>
          </w:tcPr>
          <w:p w14:paraId="0E7C32D2" w14:textId="77777777" w:rsidR="005F5178" w:rsidRDefault="005F5178" w:rsidP="00D71CA9">
            <w:pPr>
              <w:rPr>
                <w:b/>
              </w:rPr>
            </w:pPr>
          </w:p>
        </w:tc>
        <w:tc>
          <w:tcPr>
            <w:tcW w:w="1798" w:type="dxa"/>
          </w:tcPr>
          <w:p w14:paraId="4DB65DDB" w14:textId="77777777" w:rsidR="005F5178" w:rsidRDefault="005F5178" w:rsidP="00D71CA9">
            <w:pPr>
              <w:rPr>
                <w:b/>
              </w:rPr>
            </w:pPr>
          </w:p>
        </w:tc>
      </w:tr>
      <w:tr w:rsidR="005F5178" w14:paraId="6EF9A62D" w14:textId="77777777" w:rsidTr="00D71CA9">
        <w:trPr>
          <w:trHeight w:val="998"/>
        </w:trPr>
        <w:tc>
          <w:tcPr>
            <w:tcW w:w="2669" w:type="dxa"/>
          </w:tcPr>
          <w:p w14:paraId="4E4043F5" w14:textId="0C7DA8BD" w:rsidR="005F5178" w:rsidRPr="00C22160" w:rsidRDefault="005F5178" w:rsidP="00D71CA9">
            <w:r>
              <w:t>Course prerequisites</w:t>
            </w:r>
            <w:r w:rsidR="006F28DC">
              <w:t xml:space="preserve"> for program</w:t>
            </w:r>
            <w:r>
              <w:t xml:space="preserve"> balance prerequisite skills needed for each course while avoiding program bottleneck situations.</w:t>
            </w:r>
          </w:p>
        </w:tc>
        <w:tc>
          <w:tcPr>
            <w:tcW w:w="1381" w:type="dxa"/>
          </w:tcPr>
          <w:p w14:paraId="127BDE55" w14:textId="77777777" w:rsidR="005F5178" w:rsidRDefault="005F5178" w:rsidP="00D71CA9">
            <w:pPr>
              <w:rPr>
                <w:b/>
              </w:rPr>
            </w:pPr>
          </w:p>
        </w:tc>
        <w:tc>
          <w:tcPr>
            <w:tcW w:w="1530" w:type="dxa"/>
          </w:tcPr>
          <w:p w14:paraId="350D0B91" w14:textId="77777777" w:rsidR="005F5178" w:rsidRDefault="005F5178" w:rsidP="00D71CA9">
            <w:pPr>
              <w:rPr>
                <w:b/>
              </w:rPr>
            </w:pPr>
          </w:p>
        </w:tc>
        <w:tc>
          <w:tcPr>
            <w:tcW w:w="2517" w:type="dxa"/>
          </w:tcPr>
          <w:p w14:paraId="5081855A" w14:textId="77777777" w:rsidR="005F5178" w:rsidRDefault="005F5178" w:rsidP="00D71CA9">
            <w:pPr>
              <w:rPr>
                <w:b/>
              </w:rPr>
            </w:pPr>
          </w:p>
        </w:tc>
        <w:tc>
          <w:tcPr>
            <w:tcW w:w="1798" w:type="dxa"/>
          </w:tcPr>
          <w:p w14:paraId="13E5B912" w14:textId="77777777" w:rsidR="005F5178" w:rsidRDefault="005F5178" w:rsidP="00D71CA9">
            <w:pPr>
              <w:rPr>
                <w:b/>
              </w:rPr>
            </w:pPr>
          </w:p>
        </w:tc>
      </w:tr>
      <w:tr w:rsidR="005F5178" w14:paraId="363B6A39" w14:textId="77777777" w:rsidTr="00D71CA9">
        <w:trPr>
          <w:trHeight w:val="1052"/>
        </w:trPr>
        <w:tc>
          <w:tcPr>
            <w:tcW w:w="2669" w:type="dxa"/>
          </w:tcPr>
          <w:p w14:paraId="7A6906DA" w14:textId="77777777" w:rsidR="005F5178" w:rsidRPr="00C22160" w:rsidRDefault="005F5178" w:rsidP="00D71CA9">
            <w:r>
              <w:t>Program curriculum is consistent with disciplinary accreditation requirements or professional association best practices.</w:t>
            </w:r>
          </w:p>
        </w:tc>
        <w:tc>
          <w:tcPr>
            <w:tcW w:w="1381" w:type="dxa"/>
          </w:tcPr>
          <w:p w14:paraId="2A38D8CD" w14:textId="77777777" w:rsidR="005F5178" w:rsidRDefault="005F5178" w:rsidP="00D71CA9">
            <w:pPr>
              <w:rPr>
                <w:b/>
              </w:rPr>
            </w:pPr>
          </w:p>
        </w:tc>
        <w:tc>
          <w:tcPr>
            <w:tcW w:w="1530" w:type="dxa"/>
          </w:tcPr>
          <w:p w14:paraId="61E1F0D6" w14:textId="77777777" w:rsidR="005F5178" w:rsidRDefault="005F5178" w:rsidP="00D71CA9">
            <w:pPr>
              <w:rPr>
                <w:b/>
              </w:rPr>
            </w:pPr>
          </w:p>
        </w:tc>
        <w:tc>
          <w:tcPr>
            <w:tcW w:w="2517" w:type="dxa"/>
          </w:tcPr>
          <w:p w14:paraId="33E11CB5" w14:textId="77777777" w:rsidR="005F5178" w:rsidRDefault="005F5178" w:rsidP="00D71CA9">
            <w:pPr>
              <w:rPr>
                <w:b/>
              </w:rPr>
            </w:pPr>
          </w:p>
        </w:tc>
        <w:tc>
          <w:tcPr>
            <w:tcW w:w="1798" w:type="dxa"/>
          </w:tcPr>
          <w:p w14:paraId="5E1712DC" w14:textId="77777777" w:rsidR="005F5178" w:rsidRDefault="005F5178" w:rsidP="00D71CA9">
            <w:pPr>
              <w:rPr>
                <w:b/>
              </w:rPr>
            </w:pPr>
          </w:p>
        </w:tc>
      </w:tr>
      <w:tr w:rsidR="005F5178" w14:paraId="0D214C1A" w14:textId="77777777" w:rsidTr="00D71CA9">
        <w:trPr>
          <w:trHeight w:val="1088"/>
        </w:trPr>
        <w:tc>
          <w:tcPr>
            <w:tcW w:w="2669" w:type="dxa"/>
          </w:tcPr>
          <w:p w14:paraId="2066E08E" w14:textId="1F759352" w:rsidR="005F5178" w:rsidRPr="00C22160" w:rsidRDefault="004705B8" w:rsidP="00D71CA9">
            <w:r>
              <w:t xml:space="preserve">If program is gated, </w:t>
            </w:r>
            <w:r w:rsidR="007F5F68">
              <w:t>proposal address</w:t>
            </w:r>
            <w:r>
              <w:t>es</w:t>
            </w:r>
            <w:r w:rsidR="007F5F68">
              <w:t xml:space="preserve"> how dep</w:t>
            </w:r>
            <w:r>
              <w:t>artment will monitor students who</w:t>
            </w:r>
            <w:r w:rsidR="007F5F68">
              <w:t xml:space="preserve"> fail to meet threshold and</w:t>
            </w:r>
            <w:r>
              <w:t xml:space="preserve"> includes a</w:t>
            </w:r>
            <w:r w:rsidR="007F5F68">
              <w:t xml:space="preserve"> </w:t>
            </w:r>
            <w:r w:rsidR="008F6BB4">
              <w:t xml:space="preserve">student </w:t>
            </w:r>
            <w:r w:rsidR="007F5F68">
              <w:t>remediation plan</w:t>
            </w:r>
            <w:r w:rsidR="008F6BB4">
              <w:t>.</w:t>
            </w:r>
          </w:p>
        </w:tc>
        <w:tc>
          <w:tcPr>
            <w:tcW w:w="1381" w:type="dxa"/>
          </w:tcPr>
          <w:p w14:paraId="25C164E1" w14:textId="77777777" w:rsidR="005F5178" w:rsidRDefault="005F5178" w:rsidP="00D71CA9">
            <w:pPr>
              <w:rPr>
                <w:b/>
              </w:rPr>
            </w:pPr>
          </w:p>
        </w:tc>
        <w:tc>
          <w:tcPr>
            <w:tcW w:w="1530" w:type="dxa"/>
          </w:tcPr>
          <w:p w14:paraId="0747D58C" w14:textId="77777777" w:rsidR="005F5178" w:rsidRDefault="005F5178" w:rsidP="00D71CA9">
            <w:pPr>
              <w:rPr>
                <w:b/>
              </w:rPr>
            </w:pPr>
          </w:p>
        </w:tc>
        <w:tc>
          <w:tcPr>
            <w:tcW w:w="2517" w:type="dxa"/>
          </w:tcPr>
          <w:p w14:paraId="69D80C1C" w14:textId="77777777" w:rsidR="005F5178" w:rsidRDefault="005F5178" w:rsidP="00D71CA9">
            <w:pPr>
              <w:rPr>
                <w:b/>
              </w:rPr>
            </w:pPr>
          </w:p>
        </w:tc>
        <w:tc>
          <w:tcPr>
            <w:tcW w:w="1798" w:type="dxa"/>
          </w:tcPr>
          <w:p w14:paraId="20558D7A" w14:textId="77777777" w:rsidR="005F5178" w:rsidRDefault="005F5178" w:rsidP="00D71CA9">
            <w:pPr>
              <w:rPr>
                <w:b/>
              </w:rPr>
            </w:pPr>
          </w:p>
        </w:tc>
      </w:tr>
    </w:tbl>
    <w:p w14:paraId="51713F8F" w14:textId="3E61C41F" w:rsidR="008F6BB4" w:rsidRDefault="008F6BB4" w:rsidP="005F5178">
      <w:pPr>
        <w:ind w:left="360"/>
        <w:rPr>
          <w:b/>
        </w:rPr>
      </w:pPr>
    </w:p>
    <w:p w14:paraId="66D96E1A" w14:textId="58AB7BDB" w:rsidR="005F5178" w:rsidRDefault="008F6BB4" w:rsidP="008F6BB4">
      <w:pPr>
        <w:rPr>
          <w:b/>
        </w:rPr>
      </w:pPr>
      <w:r>
        <w:rPr>
          <w:b/>
        </w:rPr>
        <w:br w:type="page"/>
      </w:r>
    </w:p>
    <w:p w14:paraId="5D3F0F21" w14:textId="1AC032FE" w:rsidR="005035B0" w:rsidRPr="00E7455D" w:rsidRDefault="00943AFE" w:rsidP="008F6BB4">
      <w:pPr>
        <w:pStyle w:val="ListParagraph"/>
        <w:numPr>
          <w:ilvl w:val="0"/>
          <w:numId w:val="2"/>
        </w:numPr>
      </w:pPr>
      <w:r>
        <w:lastRenderedPageBreak/>
        <w:t>Course Rigor and Quality. Course p</w:t>
      </w:r>
      <w:r w:rsidR="00E7455D" w:rsidRPr="00E7455D">
        <w:t>roposals</w:t>
      </w:r>
      <w:r w:rsidR="001A6D86">
        <w:t xml:space="preserve"> must</w:t>
      </w:r>
      <w:r w:rsidR="00E7455D" w:rsidRPr="00E7455D">
        <w:t xml:space="preserve"> meet institutional expectations for quality and rigor.</w:t>
      </w:r>
    </w:p>
    <w:tbl>
      <w:tblPr>
        <w:tblStyle w:val="TableGrid"/>
        <w:tblW w:w="0" w:type="auto"/>
        <w:tblInd w:w="-455" w:type="dxa"/>
        <w:tblLayout w:type="fixed"/>
        <w:tblLook w:val="04A0" w:firstRow="1" w:lastRow="0" w:firstColumn="1" w:lastColumn="0" w:noHBand="0" w:noVBand="1"/>
      </w:tblPr>
      <w:tblGrid>
        <w:gridCol w:w="6030"/>
        <w:gridCol w:w="810"/>
        <w:gridCol w:w="810"/>
        <w:gridCol w:w="1350"/>
        <w:gridCol w:w="805"/>
      </w:tblGrid>
      <w:tr w:rsidR="00DA6E82" w14:paraId="254EE64A" w14:textId="77777777" w:rsidTr="000C7DB2">
        <w:trPr>
          <w:trHeight w:val="908"/>
        </w:trPr>
        <w:tc>
          <w:tcPr>
            <w:tcW w:w="6030" w:type="dxa"/>
            <w:shd w:val="clear" w:color="auto" w:fill="DEEAF6" w:themeFill="accent1" w:themeFillTint="33"/>
          </w:tcPr>
          <w:p w14:paraId="57344605" w14:textId="77777777" w:rsidR="005035B0" w:rsidRDefault="005035B0" w:rsidP="00BF0027">
            <w:pPr>
              <w:rPr>
                <w:b/>
              </w:rPr>
            </w:pPr>
          </w:p>
        </w:tc>
        <w:tc>
          <w:tcPr>
            <w:tcW w:w="810" w:type="dxa"/>
            <w:shd w:val="clear" w:color="auto" w:fill="DEEAF6" w:themeFill="accent1" w:themeFillTint="33"/>
          </w:tcPr>
          <w:p w14:paraId="0B6F1047" w14:textId="77777777" w:rsidR="005035B0" w:rsidRDefault="005035B0" w:rsidP="00BF0027">
            <w:pPr>
              <w:rPr>
                <w:b/>
              </w:rPr>
            </w:pPr>
            <w:r>
              <w:rPr>
                <w:b/>
              </w:rPr>
              <w:t>Meets</w:t>
            </w:r>
          </w:p>
        </w:tc>
        <w:tc>
          <w:tcPr>
            <w:tcW w:w="810" w:type="dxa"/>
            <w:shd w:val="clear" w:color="auto" w:fill="DEEAF6" w:themeFill="accent1" w:themeFillTint="33"/>
          </w:tcPr>
          <w:p w14:paraId="3ED01AD5" w14:textId="77777777" w:rsidR="005035B0" w:rsidRDefault="005035B0" w:rsidP="00BF0027">
            <w:pPr>
              <w:rPr>
                <w:b/>
              </w:rPr>
            </w:pPr>
            <w:r>
              <w:rPr>
                <w:b/>
              </w:rPr>
              <w:t>Does not meet</w:t>
            </w:r>
          </w:p>
        </w:tc>
        <w:tc>
          <w:tcPr>
            <w:tcW w:w="1350" w:type="dxa"/>
            <w:shd w:val="clear" w:color="auto" w:fill="DEEAF6" w:themeFill="accent1" w:themeFillTint="33"/>
          </w:tcPr>
          <w:p w14:paraId="50A22935" w14:textId="77777777" w:rsidR="005035B0" w:rsidRDefault="005035B0" w:rsidP="00BF0027">
            <w:pPr>
              <w:rPr>
                <w:b/>
              </w:rPr>
            </w:pPr>
            <w:r>
              <w:rPr>
                <w:b/>
              </w:rPr>
              <w:t>Needs clarification</w:t>
            </w:r>
          </w:p>
        </w:tc>
        <w:tc>
          <w:tcPr>
            <w:tcW w:w="805" w:type="dxa"/>
            <w:shd w:val="clear" w:color="auto" w:fill="DEEAF6" w:themeFill="accent1" w:themeFillTint="33"/>
          </w:tcPr>
          <w:p w14:paraId="7813A932" w14:textId="77777777" w:rsidR="005035B0" w:rsidRDefault="005035B0" w:rsidP="00BF0027">
            <w:pPr>
              <w:rPr>
                <w:b/>
              </w:rPr>
            </w:pPr>
            <w:r>
              <w:rPr>
                <w:b/>
              </w:rPr>
              <w:t>Notes</w:t>
            </w:r>
          </w:p>
        </w:tc>
      </w:tr>
      <w:tr w:rsidR="00452DF7" w14:paraId="7DFFAC91" w14:textId="77777777" w:rsidTr="000C7DB2">
        <w:trPr>
          <w:trHeight w:val="980"/>
        </w:trPr>
        <w:tc>
          <w:tcPr>
            <w:tcW w:w="6030" w:type="dxa"/>
          </w:tcPr>
          <w:p w14:paraId="610A9C68" w14:textId="4CA6A170" w:rsidR="00452DF7" w:rsidRPr="00197CC1" w:rsidRDefault="005C2AE9" w:rsidP="00321837">
            <w:r>
              <w:t xml:space="preserve">Course instructional type (e.g., lecture, lab, </w:t>
            </w:r>
            <w:r w:rsidR="00452DF7">
              <w:t>practicum) is consistent with the instructional methods in the proposal (see Appendix B for KSU de</w:t>
            </w:r>
            <w:r w:rsidR="00CF3F0C">
              <w:t>finitions of major instructional types</w:t>
            </w:r>
            <w:r w:rsidR="00452DF7">
              <w:t>).</w:t>
            </w:r>
          </w:p>
        </w:tc>
        <w:tc>
          <w:tcPr>
            <w:tcW w:w="810" w:type="dxa"/>
          </w:tcPr>
          <w:p w14:paraId="6F1F2462" w14:textId="77777777" w:rsidR="00452DF7" w:rsidRDefault="00452DF7" w:rsidP="00BF0027">
            <w:pPr>
              <w:rPr>
                <w:b/>
              </w:rPr>
            </w:pPr>
          </w:p>
        </w:tc>
        <w:tc>
          <w:tcPr>
            <w:tcW w:w="810" w:type="dxa"/>
          </w:tcPr>
          <w:p w14:paraId="18C3C54E" w14:textId="77777777" w:rsidR="00452DF7" w:rsidRDefault="00452DF7" w:rsidP="00BF0027">
            <w:pPr>
              <w:rPr>
                <w:b/>
              </w:rPr>
            </w:pPr>
          </w:p>
        </w:tc>
        <w:tc>
          <w:tcPr>
            <w:tcW w:w="1350" w:type="dxa"/>
          </w:tcPr>
          <w:p w14:paraId="297504FF" w14:textId="77777777" w:rsidR="00452DF7" w:rsidRDefault="00452DF7" w:rsidP="00BF0027">
            <w:pPr>
              <w:rPr>
                <w:b/>
              </w:rPr>
            </w:pPr>
          </w:p>
        </w:tc>
        <w:tc>
          <w:tcPr>
            <w:tcW w:w="805" w:type="dxa"/>
          </w:tcPr>
          <w:p w14:paraId="094D854E" w14:textId="77777777" w:rsidR="00452DF7" w:rsidRDefault="00452DF7" w:rsidP="00BF0027">
            <w:pPr>
              <w:rPr>
                <w:b/>
              </w:rPr>
            </w:pPr>
          </w:p>
        </w:tc>
      </w:tr>
      <w:tr w:rsidR="00DA6E82" w14:paraId="37279D3E" w14:textId="77777777" w:rsidTr="000C7DB2">
        <w:trPr>
          <w:trHeight w:val="980"/>
        </w:trPr>
        <w:tc>
          <w:tcPr>
            <w:tcW w:w="6030" w:type="dxa"/>
          </w:tcPr>
          <w:p w14:paraId="5EE579ED" w14:textId="2F8C36C1" w:rsidR="005035B0" w:rsidRPr="00197CC1" w:rsidRDefault="00DA6E82" w:rsidP="00BF0027">
            <w:r w:rsidRPr="00197CC1">
              <w:t xml:space="preserve">Course numbering is appropriate </w:t>
            </w:r>
            <w:r w:rsidR="003B07C3">
              <w:t>for the level and content of the course</w:t>
            </w:r>
            <w:r w:rsidR="00452DF7">
              <w:t xml:space="preserve"> (see Appendix C for KSU course numbering conventions)</w:t>
            </w:r>
            <w:r w:rsidRPr="00197CC1">
              <w:t>.</w:t>
            </w:r>
          </w:p>
          <w:p w14:paraId="2E736E81" w14:textId="56AEC315" w:rsidR="0019206F" w:rsidRPr="00197CC1" w:rsidRDefault="0019206F" w:rsidP="00BF0027"/>
        </w:tc>
        <w:tc>
          <w:tcPr>
            <w:tcW w:w="810" w:type="dxa"/>
          </w:tcPr>
          <w:p w14:paraId="1D631BB7" w14:textId="77777777" w:rsidR="005035B0" w:rsidRDefault="005035B0" w:rsidP="00BF0027">
            <w:pPr>
              <w:rPr>
                <w:b/>
              </w:rPr>
            </w:pPr>
          </w:p>
        </w:tc>
        <w:tc>
          <w:tcPr>
            <w:tcW w:w="810" w:type="dxa"/>
          </w:tcPr>
          <w:p w14:paraId="7E2AEE94" w14:textId="77777777" w:rsidR="005035B0" w:rsidRDefault="005035B0" w:rsidP="00BF0027">
            <w:pPr>
              <w:rPr>
                <w:b/>
              </w:rPr>
            </w:pPr>
          </w:p>
        </w:tc>
        <w:tc>
          <w:tcPr>
            <w:tcW w:w="1350" w:type="dxa"/>
          </w:tcPr>
          <w:p w14:paraId="500F9F52" w14:textId="77777777" w:rsidR="005035B0" w:rsidRDefault="005035B0" w:rsidP="00BF0027">
            <w:pPr>
              <w:rPr>
                <w:b/>
              </w:rPr>
            </w:pPr>
          </w:p>
        </w:tc>
        <w:tc>
          <w:tcPr>
            <w:tcW w:w="805" w:type="dxa"/>
          </w:tcPr>
          <w:p w14:paraId="025FFADD" w14:textId="77777777" w:rsidR="005035B0" w:rsidRDefault="005035B0" w:rsidP="00BF0027">
            <w:pPr>
              <w:rPr>
                <w:b/>
              </w:rPr>
            </w:pPr>
          </w:p>
        </w:tc>
      </w:tr>
      <w:tr w:rsidR="00DA6E82" w14:paraId="5AE46F22" w14:textId="77777777" w:rsidTr="000C7DB2">
        <w:trPr>
          <w:trHeight w:val="962"/>
        </w:trPr>
        <w:tc>
          <w:tcPr>
            <w:tcW w:w="6030" w:type="dxa"/>
          </w:tcPr>
          <w:p w14:paraId="05C82CC5" w14:textId="0E447737" w:rsidR="0022145D" w:rsidRPr="00197CC1" w:rsidRDefault="005C2AE9" w:rsidP="00BF0027">
            <w:r>
              <w:t>Course instructional</w:t>
            </w:r>
            <w:r w:rsidR="00197CC1">
              <w:t xml:space="preserve"> typ</w:t>
            </w:r>
            <w:r>
              <w:t xml:space="preserve">e </w:t>
            </w:r>
            <w:r w:rsidR="00197CC1">
              <w:t>is consistent</w:t>
            </w:r>
            <w:r>
              <w:t xml:space="preserve"> </w:t>
            </w:r>
            <w:r w:rsidR="00291E1F">
              <w:t xml:space="preserve">and </w:t>
            </w:r>
            <w:r w:rsidR="00197CC1">
              <w:t xml:space="preserve">matches </w:t>
            </w:r>
            <w:r>
              <w:t xml:space="preserve">the </w:t>
            </w:r>
            <w:r w:rsidR="00197CC1">
              <w:t>lecture, lab, and total credit hours.</w:t>
            </w:r>
          </w:p>
        </w:tc>
        <w:tc>
          <w:tcPr>
            <w:tcW w:w="810" w:type="dxa"/>
          </w:tcPr>
          <w:p w14:paraId="6B6A327E" w14:textId="77777777" w:rsidR="005035B0" w:rsidRDefault="005035B0" w:rsidP="00BF0027">
            <w:pPr>
              <w:rPr>
                <w:b/>
              </w:rPr>
            </w:pPr>
          </w:p>
        </w:tc>
        <w:tc>
          <w:tcPr>
            <w:tcW w:w="810" w:type="dxa"/>
          </w:tcPr>
          <w:p w14:paraId="641FFD10" w14:textId="77777777" w:rsidR="005035B0" w:rsidRDefault="005035B0" w:rsidP="00BF0027">
            <w:pPr>
              <w:rPr>
                <w:b/>
              </w:rPr>
            </w:pPr>
          </w:p>
        </w:tc>
        <w:tc>
          <w:tcPr>
            <w:tcW w:w="1350" w:type="dxa"/>
          </w:tcPr>
          <w:p w14:paraId="3A3C413B" w14:textId="77777777" w:rsidR="005035B0" w:rsidRDefault="005035B0" w:rsidP="00BF0027">
            <w:pPr>
              <w:rPr>
                <w:b/>
              </w:rPr>
            </w:pPr>
          </w:p>
        </w:tc>
        <w:tc>
          <w:tcPr>
            <w:tcW w:w="805" w:type="dxa"/>
          </w:tcPr>
          <w:p w14:paraId="349F35EC" w14:textId="77777777" w:rsidR="005035B0" w:rsidRDefault="005035B0" w:rsidP="00BF0027">
            <w:pPr>
              <w:rPr>
                <w:b/>
              </w:rPr>
            </w:pPr>
          </w:p>
        </w:tc>
      </w:tr>
      <w:tr w:rsidR="00DA6E82" w14:paraId="3ECF7EEC" w14:textId="77777777" w:rsidTr="000C7DB2">
        <w:trPr>
          <w:trHeight w:val="998"/>
        </w:trPr>
        <w:tc>
          <w:tcPr>
            <w:tcW w:w="6030" w:type="dxa"/>
          </w:tcPr>
          <w:p w14:paraId="560D09F5" w14:textId="358E294D" w:rsidR="005035B0" w:rsidRDefault="00197CC1" w:rsidP="00BF0027">
            <w:r>
              <w:t>Coursework reflects approximately 2,250 minutes of academic engagement (</w:t>
            </w:r>
            <w:r w:rsidR="001902E3">
              <w:t xml:space="preserve">750 </w:t>
            </w:r>
            <w:proofErr w:type="gramStart"/>
            <w:r>
              <w:t>instruction</w:t>
            </w:r>
            <w:proofErr w:type="gramEnd"/>
            <w:r>
              <w:t xml:space="preserve"> + </w:t>
            </w:r>
            <w:r w:rsidR="001902E3">
              <w:t xml:space="preserve">1,500 </w:t>
            </w:r>
            <w:r>
              <w:t xml:space="preserve">out-of-class work) </w:t>
            </w:r>
            <w:r w:rsidR="001902E3">
              <w:t xml:space="preserve">or equivalent </w:t>
            </w:r>
            <w:r>
              <w:t>per semes</w:t>
            </w:r>
            <w:r w:rsidR="001902E3">
              <w:t>ter credit hour</w:t>
            </w:r>
            <w:r w:rsidR="000D4C72">
              <w:t>,</w:t>
            </w:r>
            <w:r w:rsidR="0022145D">
              <w:t xml:space="preserve"> and a semester consists of 15 calendar weeks,</w:t>
            </w:r>
            <w:r w:rsidR="000D4C72">
              <w:t xml:space="preserve"> per BOR </w:t>
            </w:r>
            <w:r w:rsidR="009D65DE">
              <w:t>P</w:t>
            </w:r>
            <w:r w:rsidR="000D4C72">
              <w:t>olicy</w:t>
            </w:r>
            <w:r w:rsidR="009D65DE">
              <w:t xml:space="preserve"> Manual, Section</w:t>
            </w:r>
            <w:r w:rsidR="000D4C72">
              <w:t xml:space="preserve"> 3.4.1.</w:t>
            </w:r>
            <w:r w:rsidR="00F466AF">
              <w:t xml:space="preserve"> (See KSU definiti</w:t>
            </w:r>
            <w:r w:rsidR="00291E1F">
              <w:t xml:space="preserve">on of </w:t>
            </w:r>
            <w:r w:rsidR="00F466AF">
              <w:t>how credit hours are determined for various instructional types in various academic disciplines-</w:t>
            </w:r>
          </w:p>
          <w:p w14:paraId="0888415F" w14:textId="0696CFAE" w:rsidR="00F466AF" w:rsidRPr="00197CC1" w:rsidRDefault="004861F3" w:rsidP="00BF0027">
            <w:hyperlink r:id="rId19" w:history="1">
              <w:r w:rsidR="00F466AF" w:rsidRPr="00E15BB6">
                <w:rPr>
                  <w:rStyle w:val="Hyperlink"/>
                </w:rPr>
                <w:t>http://curriculum.kennesaw.edu/docs/policy/KSU%20Definition%20of%20Credit%20Hours.pdf</w:t>
              </w:r>
            </w:hyperlink>
            <w:r w:rsidR="00F466AF">
              <w:t>)</w:t>
            </w:r>
          </w:p>
        </w:tc>
        <w:tc>
          <w:tcPr>
            <w:tcW w:w="810" w:type="dxa"/>
          </w:tcPr>
          <w:p w14:paraId="6E40A111" w14:textId="77777777" w:rsidR="005035B0" w:rsidRDefault="005035B0" w:rsidP="00BF0027">
            <w:pPr>
              <w:rPr>
                <w:b/>
              </w:rPr>
            </w:pPr>
          </w:p>
        </w:tc>
        <w:tc>
          <w:tcPr>
            <w:tcW w:w="810" w:type="dxa"/>
          </w:tcPr>
          <w:p w14:paraId="406FF4EC" w14:textId="77777777" w:rsidR="005035B0" w:rsidRDefault="005035B0" w:rsidP="00BF0027">
            <w:pPr>
              <w:rPr>
                <w:b/>
              </w:rPr>
            </w:pPr>
          </w:p>
        </w:tc>
        <w:tc>
          <w:tcPr>
            <w:tcW w:w="1350" w:type="dxa"/>
          </w:tcPr>
          <w:p w14:paraId="2213E35E" w14:textId="77777777" w:rsidR="005035B0" w:rsidRDefault="005035B0" w:rsidP="00BF0027">
            <w:pPr>
              <w:rPr>
                <w:b/>
              </w:rPr>
            </w:pPr>
          </w:p>
        </w:tc>
        <w:tc>
          <w:tcPr>
            <w:tcW w:w="805" w:type="dxa"/>
          </w:tcPr>
          <w:p w14:paraId="70065A9F" w14:textId="77777777" w:rsidR="005035B0" w:rsidRDefault="005035B0" w:rsidP="00BF0027">
            <w:pPr>
              <w:rPr>
                <w:b/>
              </w:rPr>
            </w:pPr>
          </w:p>
        </w:tc>
      </w:tr>
      <w:tr w:rsidR="00233C34" w14:paraId="0EEE0D02" w14:textId="77777777" w:rsidTr="000C7DB2">
        <w:trPr>
          <w:trHeight w:val="998"/>
        </w:trPr>
        <w:tc>
          <w:tcPr>
            <w:tcW w:w="6030" w:type="dxa"/>
          </w:tcPr>
          <w:p w14:paraId="4BE6B721" w14:textId="45A4D2A4" w:rsidR="00233C34" w:rsidRDefault="00F466AF" w:rsidP="009D65DE">
            <w:r>
              <w:t>If</w:t>
            </w:r>
            <w:r w:rsidR="00233C34">
              <w:t xml:space="preserve"> course is cross-listed*, do the course numbers deviate by one level </w:t>
            </w:r>
            <w:r w:rsidR="009D65DE">
              <w:t xml:space="preserve">or less </w:t>
            </w:r>
            <w:r w:rsidR="00233C34">
              <w:t>(e</w:t>
            </w:r>
            <w:r w:rsidR="009D65DE">
              <w:t>.g</w:t>
            </w:r>
            <w:r w:rsidR="00233C34">
              <w:t>., PSYC 3000/4000</w:t>
            </w:r>
            <w:r w:rsidR="006D1050">
              <w:t xml:space="preserve"> or PSYC/SOCI 4445</w:t>
            </w:r>
            <w:r w:rsidR="00233C34">
              <w:t>).</w:t>
            </w:r>
          </w:p>
        </w:tc>
        <w:tc>
          <w:tcPr>
            <w:tcW w:w="810" w:type="dxa"/>
          </w:tcPr>
          <w:p w14:paraId="6D0C50A4" w14:textId="77777777" w:rsidR="00233C34" w:rsidRDefault="00233C34" w:rsidP="00BF0027">
            <w:pPr>
              <w:rPr>
                <w:b/>
              </w:rPr>
            </w:pPr>
          </w:p>
        </w:tc>
        <w:tc>
          <w:tcPr>
            <w:tcW w:w="810" w:type="dxa"/>
          </w:tcPr>
          <w:p w14:paraId="0C7E93C0" w14:textId="77777777" w:rsidR="00233C34" w:rsidRDefault="00233C34" w:rsidP="00BF0027">
            <w:pPr>
              <w:rPr>
                <w:b/>
              </w:rPr>
            </w:pPr>
          </w:p>
        </w:tc>
        <w:tc>
          <w:tcPr>
            <w:tcW w:w="1350" w:type="dxa"/>
          </w:tcPr>
          <w:p w14:paraId="6EF6DD14" w14:textId="77777777" w:rsidR="00233C34" w:rsidRDefault="00233C34" w:rsidP="00BF0027">
            <w:pPr>
              <w:rPr>
                <w:b/>
              </w:rPr>
            </w:pPr>
          </w:p>
        </w:tc>
        <w:tc>
          <w:tcPr>
            <w:tcW w:w="805" w:type="dxa"/>
          </w:tcPr>
          <w:p w14:paraId="0F8C282D" w14:textId="77777777" w:rsidR="00233C34" w:rsidRDefault="00233C34" w:rsidP="00BF0027">
            <w:pPr>
              <w:rPr>
                <w:b/>
              </w:rPr>
            </w:pPr>
          </w:p>
        </w:tc>
      </w:tr>
      <w:tr w:rsidR="008C3BA1" w14:paraId="1EED2A4A" w14:textId="77777777" w:rsidTr="000C7DB2">
        <w:trPr>
          <w:trHeight w:val="998"/>
        </w:trPr>
        <w:tc>
          <w:tcPr>
            <w:tcW w:w="6030" w:type="dxa"/>
          </w:tcPr>
          <w:p w14:paraId="6205708E" w14:textId="05DC060F" w:rsidR="00E92EAB" w:rsidRDefault="008C3BA1" w:rsidP="00E92EAB">
            <w:r>
              <w:t>Checklist</w:t>
            </w:r>
            <w:r w:rsidR="00EA16E9">
              <w:t>- Has the proposal correctly</w:t>
            </w:r>
            <w:r w:rsidR="00E92EAB">
              <w:t xml:space="preserve"> listed: </w:t>
            </w:r>
          </w:p>
          <w:p w14:paraId="143526A3" w14:textId="13787CF9" w:rsidR="008C3BA1" w:rsidRDefault="009D65DE" w:rsidP="00E92EAB">
            <w:pPr>
              <w:pStyle w:val="ListParagraph"/>
              <w:numPr>
                <w:ilvl w:val="0"/>
                <w:numId w:val="5"/>
              </w:numPr>
            </w:pPr>
            <w:r>
              <w:t>c</w:t>
            </w:r>
            <w:r w:rsidR="00E92EAB">
              <w:t>ourse prerequisites, co-requisites, and learning support prerequisites</w:t>
            </w:r>
            <w:r>
              <w:t>;</w:t>
            </w:r>
          </w:p>
          <w:p w14:paraId="76F49B1E" w14:textId="2D45EF38" w:rsidR="00E92EAB" w:rsidRDefault="009D65DE" w:rsidP="00E92EAB">
            <w:pPr>
              <w:pStyle w:val="ListParagraph"/>
              <w:numPr>
                <w:ilvl w:val="0"/>
                <w:numId w:val="5"/>
              </w:numPr>
            </w:pPr>
            <w:r>
              <w:t>w</w:t>
            </w:r>
            <w:r w:rsidR="00E92EAB">
              <w:t xml:space="preserve">hether the course is repeatable </w:t>
            </w:r>
            <w:r>
              <w:t xml:space="preserve">for credit </w:t>
            </w:r>
            <w:r w:rsidR="00E92EAB">
              <w:t>or not, and if so, how many times</w:t>
            </w:r>
            <w:r>
              <w:t>; and</w:t>
            </w:r>
          </w:p>
          <w:p w14:paraId="2ED80DEF" w14:textId="12B4FF4A" w:rsidR="00E92EAB" w:rsidRDefault="009D65DE" w:rsidP="00E92EAB">
            <w:pPr>
              <w:pStyle w:val="ListParagraph"/>
              <w:numPr>
                <w:ilvl w:val="0"/>
                <w:numId w:val="5"/>
              </w:numPr>
            </w:pPr>
            <w:r>
              <w:t>for n</w:t>
            </w:r>
            <w:r w:rsidR="00E92EAB">
              <w:t xml:space="preserve">ew or change in existing course with a course fee, is the BOR Establishing or Changing Elective Fee or Special Charge form attached in </w:t>
            </w:r>
            <w:proofErr w:type="spellStart"/>
            <w:r w:rsidR="00E92EAB">
              <w:t>Curriculog</w:t>
            </w:r>
            <w:proofErr w:type="spellEnd"/>
            <w:r w:rsidR="00E92EAB">
              <w:t>?</w:t>
            </w:r>
          </w:p>
          <w:p w14:paraId="0BE6091F" w14:textId="77777777" w:rsidR="008C3BA1" w:rsidRDefault="008C3BA1" w:rsidP="00BF0027"/>
        </w:tc>
        <w:tc>
          <w:tcPr>
            <w:tcW w:w="810" w:type="dxa"/>
          </w:tcPr>
          <w:p w14:paraId="12F8B27F" w14:textId="77777777" w:rsidR="008C3BA1" w:rsidRDefault="008C3BA1" w:rsidP="00BF0027">
            <w:pPr>
              <w:rPr>
                <w:b/>
              </w:rPr>
            </w:pPr>
          </w:p>
        </w:tc>
        <w:tc>
          <w:tcPr>
            <w:tcW w:w="810" w:type="dxa"/>
          </w:tcPr>
          <w:p w14:paraId="69E46982" w14:textId="77777777" w:rsidR="008C3BA1" w:rsidRDefault="008C3BA1" w:rsidP="00BF0027">
            <w:pPr>
              <w:rPr>
                <w:b/>
              </w:rPr>
            </w:pPr>
          </w:p>
        </w:tc>
        <w:tc>
          <w:tcPr>
            <w:tcW w:w="1350" w:type="dxa"/>
          </w:tcPr>
          <w:p w14:paraId="7AB082FB" w14:textId="77777777" w:rsidR="008C3BA1" w:rsidRDefault="008C3BA1" w:rsidP="00BF0027">
            <w:pPr>
              <w:rPr>
                <w:b/>
              </w:rPr>
            </w:pPr>
          </w:p>
        </w:tc>
        <w:tc>
          <w:tcPr>
            <w:tcW w:w="805" w:type="dxa"/>
          </w:tcPr>
          <w:p w14:paraId="609DC075" w14:textId="77777777" w:rsidR="008C3BA1" w:rsidRDefault="008C3BA1" w:rsidP="00BF0027">
            <w:pPr>
              <w:rPr>
                <w:b/>
              </w:rPr>
            </w:pPr>
          </w:p>
        </w:tc>
      </w:tr>
    </w:tbl>
    <w:p w14:paraId="0120A50E" w14:textId="44B27F0B" w:rsidR="005035B0" w:rsidRPr="00233C34" w:rsidRDefault="00233C34" w:rsidP="00233C34">
      <w:pPr>
        <w:rPr>
          <w:b/>
        </w:rPr>
      </w:pPr>
      <w:r>
        <w:rPr>
          <w:b/>
        </w:rPr>
        <w:t>*Cross-List</w:t>
      </w:r>
      <w:r w:rsidR="00291E1F">
        <w:rPr>
          <w:b/>
        </w:rPr>
        <w:t>ed courses- A</w:t>
      </w:r>
      <w:r>
        <w:rPr>
          <w:b/>
        </w:rPr>
        <w:t xml:space="preserve"> course that is offered by two or more departments. The course is identical (</w:t>
      </w:r>
      <w:r w:rsidR="009D65DE">
        <w:rPr>
          <w:b/>
        </w:rPr>
        <w:t>i.</w:t>
      </w:r>
      <w:r w:rsidR="0089718B">
        <w:rPr>
          <w:b/>
        </w:rPr>
        <w:t xml:space="preserve">e., </w:t>
      </w:r>
      <w:r>
        <w:rPr>
          <w:b/>
        </w:rPr>
        <w:t xml:space="preserve">title, prerequisites, description, outline, grading, credit hours) except for the course prefix and/or number. </w:t>
      </w:r>
    </w:p>
    <w:p w14:paraId="5C68B8C4" w14:textId="77777777" w:rsidR="005035B0" w:rsidRDefault="005035B0">
      <w:pPr>
        <w:rPr>
          <w:b/>
        </w:rPr>
      </w:pPr>
      <w:r>
        <w:rPr>
          <w:b/>
        </w:rPr>
        <w:br w:type="page"/>
      </w:r>
    </w:p>
    <w:p w14:paraId="3CF0907D" w14:textId="2FD7053F" w:rsidR="005035B0" w:rsidRDefault="005035B0">
      <w:pPr>
        <w:rPr>
          <w:b/>
        </w:rPr>
      </w:pPr>
    </w:p>
    <w:p w14:paraId="36F86010" w14:textId="675FD3D9" w:rsidR="003C2CEA" w:rsidRDefault="00230C2D" w:rsidP="00930933">
      <w:pPr>
        <w:jc w:val="center"/>
        <w:rPr>
          <w:b/>
        </w:rPr>
      </w:pPr>
      <w:r>
        <w:rPr>
          <w:b/>
        </w:rPr>
        <w:t>Appendix</w:t>
      </w:r>
      <w:r w:rsidR="00930933">
        <w:rPr>
          <w:b/>
        </w:rPr>
        <w:t xml:space="preserve"> A</w:t>
      </w:r>
    </w:p>
    <w:p w14:paraId="718A24F8" w14:textId="77777777" w:rsidR="00A141B0" w:rsidRDefault="00A141B0" w:rsidP="00930933">
      <w:pPr>
        <w:jc w:val="center"/>
      </w:pPr>
      <w:r w:rsidRPr="00426BA8">
        <w:t>BOR Hour Requirements for Programs</w:t>
      </w:r>
    </w:p>
    <w:tbl>
      <w:tblPr>
        <w:tblStyle w:val="TableGrid"/>
        <w:tblW w:w="0" w:type="auto"/>
        <w:tblLook w:val="04A0" w:firstRow="1" w:lastRow="0" w:firstColumn="1" w:lastColumn="0" w:noHBand="0" w:noVBand="1"/>
      </w:tblPr>
      <w:tblGrid>
        <w:gridCol w:w="2337"/>
        <w:gridCol w:w="2337"/>
        <w:gridCol w:w="2338"/>
        <w:gridCol w:w="2338"/>
      </w:tblGrid>
      <w:tr w:rsidR="00426BA8" w14:paraId="6BA4C52B" w14:textId="77777777" w:rsidTr="000C7B21">
        <w:trPr>
          <w:trHeight w:val="800"/>
        </w:trPr>
        <w:tc>
          <w:tcPr>
            <w:tcW w:w="2337" w:type="dxa"/>
            <w:shd w:val="clear" w:color="auto" w:fill="DEEAF6" w:themeFill="accent1" w:themeFillTint="33"/>
          </w:tcPr>
          <w:p w14:paraId="5BB93228" w14:textId="77777777" w:rsidR="00426BA8" w:rsidRDefault="00426BA8" w:rsidP="00930933">
            <w:pPr>
              <w:jc w:val="center"/>
            </w:pPr>
          </w:p>
        </w:tc>
        <w:tc>
          <w:tcPr>
            <w:tcW w:w="2337" w:type="dxa"/>
            <w:shd w:val="clear" w:color="auto" w:fill="DEEAF6" w:themeFill="accent1" w:themeFillTint="33"/>
          </w:tcPr>
          <w:p w14:paraId="6AC6104E" w14:textId="77777777" w:rsidR="00426BA8" w:rsidRDefault="00426BA8" w:rsidP="00930933">
            <w:pPr>
              <w:jc w:val="center"/>
            </w:pPr>
          </w:p>
        </w:tc>
        <w:tc>
          <w:tcPr>
            <w:tcW w:w="2338" w:type="dxa"/>
            <w:shd w:val="clear" w:color="auto" w:fill="DEEAF6" w:themeFill="accent1" w:themeFillTint="33"/>
          </w:tcPr>
          <w:p w14:paraId="4B6C7021" w14:textId="77777777" w:rsidR="00426BA8" w:rsidRDefault="0065760A" w:rsidP="00930933">
            <w:pPr>
              <w:jc w:val="center"/>
            </w:pPr>
            <w:r>
              <w:t>Minimum Hours</w:t>
            </w:r>
          </w:p>
        </w:tc>
        <w:tc>
          <w:tcPr>
            <w:tcW w:w="2338" w:type="dxa"/>
            <w:shd w:val="clear" w:color="auto" w:fill="DEEAF6" w:themeFill="accent1" w:themeFillTint="33"/>
          </w:tcPr>
          <w:p w14:paraId="1A167C21" w14:textId="77777777" w:rsidR="00426BA8" w:rsidRDefault="0065760A" w:rsidP="00930933">
            <w:pPr>
              <w:jc w:val="center"/>
            </w:pPr>
            <w:r>
              <w:t>Maximum Hours</w:t>
            </w:r>
          </w:p>
        </w:tc>
      </w:tr>
      <w:tr w:rsidR="00426BA8" w14:paraId="3164B0C5" w14:textId="77777777" w:rsidTr="00426BA8">
        <w:trPr>
          <w:trHeight w:val="980"/>
        </w:trPr>
        <w:tc>
          <w:tcPr>
            <w:tcW w:w="2337" w:type="dxa"/>
          </w:tcPr>
          <w:p w14:paraId="2B2CF1E4" w14:textId="77777777" w:rsidR="00426BA8" w:rsidRDefault="0065760A" w:rsidP="0065760A">
            <w:r>
              <w:t>Undergraduate Degree Program</w:t>
            </w:r>
          </w:p>
        </w:tc>
        <w:tc>
          <w:tcPr>
            <w:tcW w:w="2337" w:type="dxa"/>
          </w:tcPr>
          <w:p w14:paraId="764887A0" w14:textId="77777777" w:rsidR="00426BA8" w:rsidRDefault="00426BA8" w:rsidP="00930933">
            <w:pPr>
              <w:jc w:val="center"/>
            </w:pPr>
          </w:p>
        </w:tc>
        <w:tc>
          <w:tcPr>
            <w:tcW w:w="2338" w:type="dxa"/>
          </w:tcPr>
          <w:p w14:paraId="5787F01F" w14:textId="77777777" w:rsidR="00426BA8" w:rsidRDefault="0065760A" w:rsidP="0065760A">
            <w:r>
              <w:t>120 (</w:t>
            </w:r>
            <w:r w:rsidR="00A02C29">
              <w:t xml:space="preserve">at least </w:t>
            </w:r>
            <w:r>
              <w:t>21 upper division hours in the major and at least 39 upper division hours overall)</w:t>
            </w:r>
          </w:p>
        </w:tc>
        <w:tc>
          <w:tcPr>
            <w:tcW w:w="2338" w:type="dxa"/>
          </w:tcPr>
          <w:p w14:paraId="1513BDCA" w14:textId="77777777" w:rsidR="00426BA8" w:rsidRDefault="0065760A" w:rsidP="0065760A">
            <w:r>
              <w:t>120 excluding orientation and/or physical education/health courses (exceptions require BOR approval)</w:t>
            </w:r>
          </w:p>
        </w:tc>
      </w:tr>
      <w:tr w:rsidR="00426BA8" w14:paraId="2569600F" w14:textId="77777777" w:rsidTr="00426BA8">
        <w:trPr>
          <w:trHeight w:val="1070"/>
        </w:trPr>
        <w:tc>
          <w:tcPr>
            <w:tcW w:w="2337" w:type="dxa"/>
          </w:tcPr>
          <w:p w14:paraId="7EDE4CDB" w14:textId="77777777" w:rsidR="00426BA8" w:rsidRDefault="00426BA8" w:rsidP="00930933">
            <w:pPr>
              <w:jc w:val="center"/>
            </w:pPr>
          </w:p>
        </w:tc>
        <w:tc>
          <w:tcPr>
            <w:tcW w:w="2337" w:type="dxa"/>
          </w:tcPr>
          <w:p w14:paraId="31375EDA" w14:textId="77777777" w:rsidR="00426BA8" w:rsidRDefault="0065760A" w:rsidP="0065760A">
            <w:r>
              <w:t>General Education</w:t>
            </w:r>
          </w:p>
        </w:tc>
        <w:tc>
          <w:tcPr>
            <w:tcW w:w="2338" w:type="dxa"/>
          </w:tcPr>
          <w:p w14:paraId="343E9D40" w14:textId="77777777" w:rsidR="00426BA8" w:rsidRDefault="0065760A" w:rsidP="0065760A">
            <w:r>
              <w:t>42</w:t>
            </w:r>
          </w:p>
        </w:tc>
        <w:tc>
          <w:tcPr>
            <w:tcW w:w="2338" w:type="dxa"/>
          </w:tcPr>
          <w:p w14:paraId="612361BC" w14:textId="77777777" w:rsidR="00426BA8" w:rsidRDefault="0065760A" w:rsidP="0065760A">
            <w:r>
              <w:t>42</w:t>
            </w:r>
          </w:p>
        </w:tc>
      </w:tr>
      <w:tr w:rsidR="00426BA8" w14:paraId="7C1D7208" w14:textId="77777777" w:rsidTr="00426BA8">
        <w:trPr>
          <w:trHeight w:val="890"/>
        </w:trPr>
        <w:tc>
          <w:tcPr>
            <w:tcW w:w="2337" w:type="dxa"/>
          </w:tcPr>
          <w:p w14:paraId="5696F577" w14:textId="77777777" w:rsidR="00426BA8" w:rsidRDefault="00426BA8" w:rsidP="00930933">
            <w:pPr>
              <w:jc w:val="center"/>
            </w:pPr>
          </w:p>
        </w:tc>
        <w:tc>
          <w:tcPr>
            <w:tcW w:w="2337" w:type="dxa"/>
          </w:tcPr>
          <w:p w14:paraId="7853C426" w14:textId="77777777" w:rsidR="00426BA8" w:rsidRDefault="0065760A" w:rsidP="0065760A">
            <w:r>
              <w:t>Area F</w:t>
            </w:r>
          </w:p>
        </w:tc>
        <w:tc>
          <w:tcPr>
            <w:tcW w:w="2338" w:type="dxa"/>
          </w:tcPr>
          <w:p w14:paraId="4098D18D" w14:textId="77777777" w:rsidR="00426BA8" w:rsidRDefault="0065760A" w:rsidP="0065760A">
            <w:r>
              <w:t>18</w:t>
            </w:r>
          </w:p>
        </w:tc>
        <w:tc>
          <w:tcPr>
            <w:tcW w:w="2338" w:type="dxa"/>
          </w:tcPr>
          <w:p w14:paraId="41ABEFDB" w14:textId="77777777" w:rsidR="00426BA8" w:rsidRDefault="0065760A" w:rsidP="0065760A">
            <w:r>
              <w:t>18</w:t>
            </w:r>
          </w:p>
        </w:tc>
      </w:tr>
      <w:tr w:rsidR="00426BA8" w14:paraId="16341214" w14:textId="77777777" w:rsidTr="00426BA8">
        <w:trPr>
          <w:trHeight w:val="980"/>
        </w:trPr>
        <w:tc>
          <w:tcPr>
            <w:tcW w:w="2337" w:type="dxa"/>
          </w:tcPr>
          <w:p w14:paraId="10AC9612" w14:textId="77777777" w:rsidR="00426BA8" w:rsidRDefault="0065760A" w:rsidP="0065760A">
            <w:r>
              <w:t>Undergraduate Minors</w:t>
            </w:r>
          </w:p>
        </w:tc>
        <w:tc>
          <w:tcPr>
            <w:tcW w:w="2337" w:type="dxa"/>
          </w:tcPr>
          <w:p w14:paraId="4805D913" w14:textId="77777777" w:rsidR="00426BA8" w:rsidRDefault="00426BA8" w:rsidP="00930933">
            <w:pPr>
              <w:jc w:val="center"/>
            </w:pPr>
          </w:p>
        </w:tc>
        <w:tc>
          <w:tcPr>
            <w:tcW w:w="2338" w:type="dxa"/>
          </w:tcPr>
          <w:p w14:paraId="72ACBA4F" w14:textId="77777777" w:rsidR="00426BA8" w:rsidRDefault="0065760A" w:rsidP="0065760A">
            <w:r>
              <w:t>15 (9 hours of upper division coursework and can include area F courses)</w:t>
            </w:r>
          </w:p>
          <w:p w14:paraId="23659202" w14:textId="6E7622EC" w:rsidR="00B76956" w:rsidRDefault="00B76956" w:rsidP="0065760A">
            <w:r>
              <w:t>KSU policy: At least 9 hours must be non-duplicative with course requirements in the major. Some departments may allow few</w:t>
            </w:r>
            <w:r w:rsidR="00B922F9">
              <w:t>er</w:t>
            </w:r>
            <w:r>
              <w:t xml:space="preserve"> than 9 non-duplicative hours with the major, please contact home department.</w:t>
            </w:r>
          </w:p>
        </w:tc>
        <w:tc>
          <w:tcPr>
            <w:tcW w:w="2338" w:type="dxa"/>
          </w:tcPr>
          <w:p w14:paraId="0A9F23FB" w14:textId="77777777" w:rsidR="00426BA8" w:rsidRDefault="00426BA8" w:rsidP="0065760A"/>
        </w:tc>
      </w:tr>
      <w:tr w:rsidR="00426BA8" w14:paraId="0E8B7C9C" w14:textId="77777777" w:rsidTr="00426BA8">
        <w:trPr>
          <w:trHeight w:val="1070"/>
        </w:trPr>
        <w:tc>
          <w:tcPr>
            <w:tcW w:w="2337" w:type="dxa"/>
          </w:tcPr>
          <w:p w14:paraId="66A63E17" w14:textId="77777777" w:rsidR="00426BA8" w:rsidRDefault="0065760A" w:rsidP="0065760A">
            <w:r>
              <w:t>Undergraduate and Graduate Certificates</w:t>
            </w:r>
          </w:p>
        </w:tc>
        <w:tc>
          <w:tcPr>
            <w:tcW w:w="2337" w:type="dxa"/>
          </w:tcPr>
          <w:p w14:paraId="12A8D45F" w14:textId="77777777" w:rsidR="00426BA8" w:rsidRDefault="00426BA8" w:rsidP="00930933">
            <w:pPr>
              <w:jc w:val="center"/>
            </w:pPr>
          </w:p>
        </w:tc>
        <w:tc>
          <w:tcPr>
            <w:tcW w:w="2338" w:type="dxa"/>
          </w:tcPr>
          <w:p w14:paraId="71E7F615" w14:textId="77777777" w:rsidR="00426BA8" w:rsidRDefault="0065760A" w:rsidP="0065760A">
            <w:r>
              <w:t>Greater than 9</w:t>
            </w:r>
          </w:p>
        </w:tc>
        <w:tc>
          <w:tcPr>
            <w:tcW w:w="2338" w:type="dxa"/>
          </w:tcPr>
          <w:p w14:paraId="6AD87EF5" w14:textId="77777777" w:rsidR="00426BA8" w:rsidRDefault="0065760A" w:rsidP="0065760A">
            <w:r>
              <w:t>59</w:t>
            </w:r>
          </w:p>
        </w:tc>
      </w:tr>
      <w:tr w:rsidR="00426BA8" w14:paraId="16E68B31" w14:textId="77777777" w:rsidTr="00426BA8">
        <w:trPr>
          <w:trHeight w:val="1250"/>
        </w:trPr>
        <w:tc>
          <w:tcPr>
            <w:tcW w:w="2337" w:type="dxa"/>
          </w:tcPr>
          <w:p w14:paraId="18382D0A" w14:textId="77777777" w:rsidR="00426BA8" w:rsidRDefault="0065760A" w:rsidP="0065760A">
            <w:r>
              <w:t>Master’s Degree Programs</w:t>
            </w:r>
          </w:p>
        </w:tc>
        <w:tc>
          <w:tcPr>
            <w:tcW w:w="2337" w:type="dxa"/>
          </w:tcPr>
          <w:p w14:paraId="3E248D3C" w14:textId="77777777" w:rsidR="00426BA8" w:rsidRDefault="00426BA8" w:rsidP="00930933">
            <w:pPr>
              <w:jc w:val="center"/>
            </w:pPr>
          </w:p>
        </w:tc>
        <w:tc>
          <w:tcPr>
            <w:tcW w:w="2338" w:type="dxa"/>
          </w:tcPr>
          <w:p w14:paraId="1B4AFDE8" w14:textId="77777777" w:rsidR="00426BA8" w:rsidRDefault="0065760A" w:rsidP="0065760A">
            <w:r>
              <w:t>30</w:t>
            </w:r>
          </w:p>
        </w:tc>
        <w:tc>
          <w:tcPr>
            <w:tcW w:w="2338" w:type="dxa"/>
          </w:tcPr>
          <w:p w14:paraId="26FB6F38" w14:textId="77777777" w:rsidR="00426BA8" w:rsidRDefault="0065760A" w:rsidP="0065760A">
            <w:r>
              <w:t>36 (exceptions require BOR approval)</w:t>
            </w:r>
          </w:p>
        </w:tc>
      </w:tr>
    </w:tbl>
    <w:p w14:paraId="25769418" w14:textId="77777777" w:rsidR="00426BA8" w:rsidRPr="00426BA8" w:rsidRDefault="00426BA8" w:rsidP="00930933">
      <w:pPr>
        <w:jc w:val="center"/>
      </w:pPr>
    </w:p>
    <w:p w14:paraId="6C7AB55D" w14:textId="77777777" w:rsidR="00293C07" w:rsidRDefault="00293C07">
      <w:pPr>
        <w:rPr>
          <w:b/>
        </w:rPr>
      </w:pPr>
      <w:r>
        <w:rPr>
          <w:b/>
        </w:rPr>
        <w:br w:type="page"/>
      </w:r>
    </w:p>
    <w:p w14:paraId="58B7A701" w14:textId="77777777" w:rsidR="00A95080" w:rsidRDefault="00A95080" w:rsidP="00930933">
      <w:pPr>
        <w:jc w:val="center"/>
        <w:rPr>
          <w:b/>
        </w:rPr>
      </w:pPr>
      <w:r>
        <w:rPr>
          <w:b/>
        </w:rPr>
        <w:lastRenderedPageBreak/>
        <w:t>Appendix B</w:t>
      </w:r>
    </w:p>
    <w:p w14:paraId="6199FFE7" w14:textId="0EC09593" w:rsidR="00475628" w:rsidRDefault="00A95080" w:rsidP="00475628">
      <w:pPr>
        <w:jc w:val="center"/>
      </w:pPr>
      <w:r w:rsidRPr="00CB7759">
        <w:t>KSU</w:t>
      </w:r>
      <w:r w:rsidR="00CF3F0C" w:rsidRPr="00CB7759">
        <w:t xml:space="preserve"> Major</w:t>
      </w:r>
      <w:r w:rsidRPr="00CB7759">
        <w:t xml:space="preserve"> Instructional Types Definitions</w:t>
      </w:r>
    </w:p>
    <w:p w14:paraId="6DFFD83F" w14:textId="45902503" w:rsidR="00475628" w:rsidRDefault="00475628" w:rsidP="00475628">
      <w:r w:rsidRPr="00A53AF3">
        <w:rPr>
          <w:b/>
        </w:rPr>
        <w:t>Lecture</w:t>
      </w:r>
      <w:r>
        <w:t xml:space="preserve"> </w:t>
      </w:r>
      <w:r w:rsidR="00A53AF3">
        <w:t>is a</w:t>
      </w:r>
      <w:r>
        <w:t xml:space="preserve"> formalized instruction in which the instructor presents an educational experience to students, applying any combination of instructional methods. </w:t>
      </w:r>
    </w:p>
    <w:p w14:paraId="08146C6C" w14:textId="62AF3C7C" w:rsidR="00475628" w:rsidRDefault="00475628" w:rsidP="00475628">
      <w:r w:rsidRPr="00A53AF3">
        <w:rPr>
          <w:b/>
        </w:rPr>
        <w:t xml:space="preserve">Laboratory </w:t>
      </w:r>
      <w:r>
        <w:t>is an educational activity with student</w:t>
      </w:r>
      <w:r w:rsidR="000572AD">
        <w:t>s</w:t>
      </w:r>
      <w:r>
        <w:t xml:space="preserve"> conducting experiments, perfecting skills, or practicing procedures under the direction of a faculty member.</w:t>
      </w:r>
    </w:p>
    <w:p w14:paraId="6E1ABCE2" w14:textId="0418E10C" w:rsidR="00475628" w:rsidRDefault="00475628" w:rsidP="00475628">
      <w:r w:rsidRPr="00A53AF3">
        <w:rPr>
          <w:b/>
        </w:rPr>
        <w:t>Combined lecture and laboratory</w:t>
      </w:r>
      <w:r w:rsidR="00672F98">
        <w:t xml:space="preserve"> integrates both lecture and laboratory activities into one course with one grade.</w:t>
      </w:r>
    </w:p>
    <w:p w14:paraId="0C2EB036" w14:textId="4908B529" w:rsidR="00475628" w:rsidRDefault="00475628" w:rsidP="00475628">
      <w:r w:rsidRPr="00A53AF3">
        <w:rPr>
          <w:b/>
        </w:rPr>
        <w:t>Clinical laboratory</w:t>
      </w:r>
      <w:r>
        <w:t xml:space="preserve"> applies to health-related programs, during which students are assigned to laboratory sections that provide a realistic environment for student learning.</w:t>
      </w:r>
    </w:p>
    <w:p w14:paraId="448CEBD7" w14:textId="15948872" w:rsidR="00A95080" w:rsidRDefault="00672F98" w:rsidP="00475628">
      <w:r w:rsidRPr="00A53AF3">
        <w:rPr>
          <w:b/>
        </w:rPr>
        <w:t>Practicum and internship</w:t>
      </w:r>
      <w:r w:rsidR="00A53AF3">
        <w:t xml:space="preserve"> </w:t>
      </w:r>
      <w:r>
        <w:t>are credit bearing work experiences that are integrated with academic instruction and relate to a student’s occupational goals. Student</w:t>
      </w:r>
      <w:r w:rsidR="000572AD">
        <w:t>s</w:t>
      </w:r>
      <w:r>
        <w:t xml:space="preserve"> apply learned concepts to practical situations within an occupational field.</w:t>
      </w:r>
    </w:p>
    <w:p w14:paraId="3003ADB4" w14:textId="3CD756A0" w:rsidR="00672F98" w:rsidRPr="00672F98" w:rsidRDefault="00672F98" w:rsidP="00475628">
      <w:r w:rsidRPr="00A53AF3">
        <w:rPr>
          <w:b/>
        </w:rPr>
        <w:t>Studio</w:t>
      </w:r>
      <w:r>
        <w:t xml:space="preserve"> is a workplace for the teaching and practice of an art.</w:t>
      </w:r>
    </w:p>
    <w:p w14:paraId="065E660B" w14:textId="672B443F" w:rsidR="00475628" w:rsidRPr="00672F98" w:rsidRDefault="00475628" w:rsidP="00CB7759"/>
    <w:p w14:paraId="01E625EB" w14:textId="77777777" w:rsidR="00475628" w:rsidRDefault="00475628" w:rsidP="00CB7759">
      <w:pPr>
        <w:rPr>
          <w:b/>
        </w:rPr>
      </w:pPr>
    </w:p>
    <w:p w14:paraId="3AFBEC9C" w14:textId="77777777" w:rsidR="00C21FA3" w:rsidRDefault="00C21FA3">
      <w:pPr>
        <w:rPr>
          <w:b/>
        </w:rPr>
      </w:pPr>
      <w:r>
        <w:rPr>
          <w:b/>
        </w:rPr>
        <w:br w:type="page"/>
      </w:r>
    </w:p>
    <w:p w14:paraId="511C2686" w14:textId="3D427E81" w:rsidR="00930933" w:rsidRDefault="00452DF7" w:rsidP="00930933">
      <w:pPr>
        <w:jc w:val="center"/>
        <w:rPr>
          <w:b/>
        </w:rPr>
      </w:pPr>
      <w:r>
        <w:rPr>
          <w:b/>
        </w:rPr>
        <w:lastRenderedPageBreak/>
        <w:t>Appendix C</w:t>
      </w:r>
    </w:p>
    <w:p w14:paraId="4175B475" w14:textId="2BB799CB" w:rsidR="00293C07" w:rsidRDefault="00293C07" w:rsidP="00930933">
      <w:pPr>
        <w:jc w:val="center"/>
      </w:pPr>
      <w:r w:rsidRPr="00EF51BF">
        <w:t>KSU Course Numbering Conventions</w:t>
      </w:r>
    </w:p>
    <w:p w14:paraId="70409416" w14:textId="26E0927D" w:rsidR="00CB58A1" w:rsidRDefault="00CB58A1" w:rsidP="00930933">
      <w:pPr>
        <w:jc w:val="center"/>
      </w:pPr>
    </w:p>
    <w:tbl>
      <w:tblPr>
        <w:tblStyle w:val="TableGrid"/>
        <w:tblW w:w="0" w:type="auto"/>
        <w:tblLook w:val="04A0" w:firstRow="1" w:lastRow="0" w:firstColumn="1" w:lastColumn="0" w:noHBand="0" w:noVBand="1"/>
      </w:tblPr>
      <w:tblGrid>
        <w:gridCol w:w="4675"/>
        <w:gridCol w:w="4675"/>
      </w:tblGrid>
      <w:tr w:rsidR="00212856" w14:paraId="25E09423" w14:textId="77777777" w:rsidTr="00212856">
        <w:tc>
          <w:tcPr>
            <w:tcW w:w="4675" w:type="dxa"/>
          </w:tcPr>
          <w:p w14:paraId="20E7A369" w14:textId="7C26C7A9" w:rsidR="00212856" w:rsidRDefault="00112E17" w:rsidP="00112E17">
            <w:r>
              <w:t>1000 and 2000 level courses</w:t>
            </w:r>
          </w:p>
        </w:tc>
        <w:tc>
          <w:tcPr>
            <w:tcW w:w="4675" w:type="dxa"/>
          </w:tcPr>
          <w:p w14:paraId="7174B8C0" w14:textId="6C692D21" w:rsidR="00212856" w:rsidRDefault="00112E17" w:rsidP="0033602A">
            <w:r>
              <w:t>Lower division undergraduate courses</w:t>
            </w:r>
          </w:p>
        </w:tc>
      </w:tr>
      <w:tr w:rsidR="005B7DEC" w14:paraId="5E3E8B56" w14:textId="77777777" w:rsidTr="00212856">
        <w:tc>
          <w:tcPr>
            <w:tcW w:w="4675" w:type="dxa"/>
          </w:tcPr>
          <w:p w14:paraId="3F457C44" w14:textId="6671B736" w:rsidR="005B7DEC" w:rsidRDefault="005B7DEC" w:rsidP="00112E17">
            <w:r>
              <w:t>2290 and 4490</w:t>
            </w:r>
          </w:p>
        </w:tc>
        <w:tc>
          <w:tcPr>
            <w:tcW w:w="4675" w:type="dxa"/>
          </w:tcPr>
          <w:p w14:paraId="67BD24ED" w14:textId="1C06CE07" w:rsidR="005B7DEC" w:rsidRDefault="005B7DEC" w:rsidP="0033602A">
            <w:r>
              <w:t>Special topics course numbers</w:t>
            </w:r>
          </w:p>
        </w:tc>
      </w:tr>
      <w:tr w:rsidR="00212856" w14:paraId="7F05E6CD" w14:textId="77777777" w:rsidTr="00212856">
        <w:tc>
          <w:tcPr>
            <w:tcW w:w="4675" w:type="dxa"/>
          </w:tcPr>
          <w:p w14:paraId="339FDC41" w14:textId="421D1EA9" w:rsidR="00212856" w:rsidRDefault="0033602A" w:rsidP="0033602A">
            <w:r>
              <w:t>3000 and 4000 level courses</w:t>
            </w:r>
          </w:p>
        </w:tc>
        <w:tc>
          <w:tcPr>
            <w:tcW w:w="4675" w:type="dxa"/>
          </w:tcPr>
          <w:p w14:paraId="16D185C7" w14:textId="30CB6770" w:rsidR="00212856" w:rsidRDefault="0033602A" w:rsidP="0033602A">
            <w:r>
              <w:t>Upper division undergraduate courses</w:t>
            </w:r>
          </w:p>
        </w:tc>
      </w:tr>
      <w:tr w:rsidR="00C3175C" w14:paraId="35F4C8F8" w14:textId="77777777" w:rsidTr="00212856">
        <w:tc>
          <w:tcPr>
            <w:tcW w:w="4675" w:type="dxa"/>
          </w:tcPr>
          <w:p w14:paraId="69BCF223" w14:textId="3D588E74" w:rsidR="00C3175C" w:rsidRDefault="00C3175C" w:rsidP="0033602A">
            <w:r>
              <w:t>4400</w:t>
            </w:r>
          </w:p>
        </w:tc>
        <w:tc>
          <w:tcPr>
            <w:tcW w:w="4675" w:type="dxa"/>
          </w:tcPr>
          <w:p w14:paraId="10A21B0F" w14:textId="0D36F44F" w:rsidR="00C3175C" w:rsidRDefault="00C3175C" w:rsidP="0033602A">
            <w:r>
              <w:t>Directed study course number</w:t>
            </w:r>
          </w:p>
        </w:tc>
      </w:tr>
      <w:tr w:rsidR="00212856" w14:paraId="633E60D7" w14:textId="77777777" w:rsidTr="00212856">
        <w:tc>
          <w:tcPr>
            <w:tcW w:w="4675" w:type="dxa"/>
          </w:tcPr>
          <w:p w14:paraId="20743991" w14:textId="47F8BA6E" w:rsidR="00212856" w:rsidRDefault="0033602A" w:rsidP="0033602A">
            <w:r>
              <w:t>5000 level courses</w:t>
            </w:r>
          </w:p>
        </w:tc>
        <w:tc>
          <w:tcPr>
            <w:tcW w:w="4675" w:type="dxa"/>
          </w:tcPr>
          <w:p w14:paraId="25D12327" w14:textId="1E025827" w:rsidR="00212856" w:rsidRDefault="0033602A" w:rsidP="0033602A">
            <w:r>
              <w:t>Lower division master’s courses</w:t>
            </w:r>
          </w:p>
        </w:tc>
      </w:tr>
      <w:tr w:rsidR="00212856" w14:paraId="4596B28A" w14:textId="77777777" w:rsidTr="00212856">
        <w:tc>
          <w:tcPr>
            <w:tcW w:w="4675" w:type="dxa"/>
          </w:tcPr>
          <w:p w14:paraId="6B15F17E" w14:textId="08543268" w:rsidR="00212856" w:rsidRDefault="0033602A" w:rsidP="0033602A">
            <w:r>
              <w:t>6000 level courses</w:t>
            </w:r>
          </w:p>
        </w:tc>
        <w:tc>
          <w:tcPr>
            <w:tcW w:w="4675" w:type="dxa"/>
          </w:tcPr>
          <w:p w14:paraId="43DE635D" w14:textId="0C5AF8D7" w:rsidR="00212856" w:rsidRDefault="0033602A" w:rsidP="0033602A">
            <w:r>
              <w:t>Master’s courses</w:t>
            </w:r>
          </w:p>
        </w:tc>
      </w:tr>
      <w:tr w:rsidR="00212856" w14:paraId="5071189B" w14:textId="77777777" w:rsidTr="00212856">
        <w:tc>
          <w:tcPr>
            <w:tcW w:w="4675" w:type="dxa"/>
          </w:tcPr>
          <w:p w14:paraId="414C241C" w14:textId="5BEB33EF" w:rsidR="00212856" w:rsidRDefault="0033602A" w:rsidP="0033602A">
            <w:r>
              <w:t>7000 level courses</w:t>
            </w:r>
          </w:p>
        </w:tc>
        <w:tc>
          <w:tcPr>
            <w:tcW w:w="4675" w:type="dxa"/>
          </w:tcPr>
          <w:p w14:paraId="2112270E" w14:textId="76BAEE59" w:rsidR="00212856" w:rsidRDefault="0033602A" w:rsidP="0033602A">
            <w:r>
              <w:t>Master’s, education specialist and doctoral courses</w:t>
            </w:r>
          </w:p>
        </w:tc>
      </w:tr>
      <w:tr w:rsidR="00212856" w14:paraId="23F0BAD6" w14:textId="77777777" w:rsidTr="00212856">
        <w:tc>
          <w:tcPr>
            <w:tcW w:w="4675" w:type="dxa"/>
          </w:tcPr>
          <w:p w14:paraId="1DC9C7F4" w14:textId="116EE10B" w:rsidR="00212856" w:rsidRDefault="0033602A" w:rsidP="0033602A">
            <w:r>
              <w:t>8000 level courses</w:t>
            </w:r>
          </w:p>
        </w:tc>
        <w:tc>
          <w:tcPr>
            <w:tcW w:w="4675" w:type="dxa"/>
          </w:tcPr>
          <w:p w14:paraId="6108A6B8" w14:textId="31209904" w:rsidR="0033602A" w:rsidRDefault="0033602A" w:rsidP="0033602A">
            <w:r>
              <w:t>Education specialist and doctoral courses</w:t>
            </w:r>
          </w:p>
        </w:tc>
      </w:tr>
      <w:tr w:rsidR="00212856" w14:paraId="348F396D" w14:textId="77777777" w:rsidTr="00212856">
        <w:tc>
          <w:tcPr>
            <w:tcW w:w="4675" w:type="dxa"/>
          </w:tcPr>
          <w:p w14:paraId="653C5CFC" w14:textId="566206BB" w:rsidR="00212856" w:rsidRDefault="0033602A" w:rsidP="0033602A">
            <w:r>
              <w:t>9000 level courses</w:t>
            </w:r>
          </w:p>
        </w:tc>
        <w:tc>
          <w:tcPr>
            <w:tcW w:w="4675" w:type="dxa"/>
          </w:tcPr>
          <w:p w14:paraId="57C8270E" w14:textId="4074B7A4" w:rsidR="00212856" w:rsidRDefault="0033602A" w:rsidP="0033602A">
            <w:r>
              <w:t>Doctoral and post-doctoral courses</w:t>
            </w:r>
          </w:p>
        </w:tc>
      </w:tr>
    </w:tbl>
    <w:p w14:paraId="10608361" w14:textId="77777777" w:rsidR="00CB58A1" w:rsidRPr="00EF51BF" w:rsidRDefault="00CB58A1" w:rsidP="00930933">
      <w:pPr>
        <w:jc w:val="center"/>
      </w:pPr>
    </w:p>
    <w:sectPr w:rsidR="00CB58A1" w:rsidRPr="00EF51BF">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6002" w14:textId="77777777" w:rsidR="00C13CA1" w:rsidRDefault="00C13CA1" w:rsidP="009F3372">
      <w:pPr>
        <w:spacing w:after="0" w:line="240" w:lineRule="auto"/>
      </w:pPr>
      <w:r>
        <w:separator/>
      </w:r>
    </w:p>
  </w:endnote>
  <w:endnote w:type="continuationSeparator" w:id="0">
    <w:p w14:paraId="063B6156" w14:textId="77777777" w:rsidR="00C13CA1" w:rsidRDefault="00C13CA1" w:rsidP="009F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343B9" w14:textId="77777777" w:rsidR="00C13CA1" w:rsidRDefault="00C13CA1" w:rsidP="009F3372">
      <w:pPr>
        <w:spacing w:after="0" w:line="240" w:lineRule="auto"/>
      </w:pPr>
      <w:r>
        <w:separator/>
      </w:r>
    </w:p>
  </w:footnote>
  <w:footnote w:type="continuationSeparator" w:id="0">
    <w:p w14:paraId="03CAFD43" w14:textId="77777777" w:rsidR="00C13CA1" w:rsidRDefault="00C13CA1" w:rsidP="009F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CCCF" w14:textId="7788ED96" w:rsidR="009F3372" w:rsidRDefault="004861F3">
    <w:pPr>
      <w:pStyle w:val="Header"/>
      <w:jc w:val="right"/>
    </w:pPr>
    <w:sdt>
      <w:sdtPr>
        <w:id w:val="1866556935"/>
        <w:docPartObj>
          <w:docPartGallery w:val="Page Numbers (Top of Page)"/>
          <w:docPartUnique/>
        </w:docPartObj>
      </w:sdtPr>
      <w:sdtEndPr>
        <w:rPr>
          <w:noProof/>
        </w:rPr>
      </w:sdtEndPr>
      <w:sdtContent>
        <w:r w:rsidR="009F3372">
          <w:fldChar w:fldCharType="begin"/>
        </w:r>
        <w:r w:rsidR="009F3372">
          <w:instrText xml:space="preserve"> PAGE   \* MERGEFORMAT </w:instrText>
        </w:r>
        <w:r w:rsidR="009F3372">
          <w:fldChar w:fldCharType="separate"/>
        </w:r>
        <w:r w:rsidR="00684625">
          <w:rPr>
            <w:noProof/>
          </w:rPr>
          <w:t>1</w:t>
        </w:r>
        <w:r w:rsidR="009F3372">
          <w:rPr>
            <w:noProof/>
          </w:rPr>
          <w:fldChar w:fldCharType="end"/>
        </w:r>
      </w:sdtContent>
    </w:sdt>
  </w:p>
  <w:p w14:paraId="1F400AC7" w14:textId="77777777" w:rsidR="009F3372" w:rsidRDefault="009F3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E85"/>
    <w:multiLevelType w:val="hybridMultilevel"/>
    <w:tmpl w:val="1CB49086"/>
    <w:lvl w:ilvl="0" w:tplc="5972D9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6193"/>
    <w:multiLevelType w:val="hybridMultilevel"/>
    <w:tmpl w:val="E26E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2285"/>
    <w:multiLevelType w:val="hybridMultilevel"/>
    <w:tmpl w:val="6CCC605A"/>
    <w:lvl w:ilvl="0" w:tplc="2B5CC5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25C58"/>
    <w:multiLevelType w:val="hybridMultilevel"/>
    <w:tmpl w:val="CB40ED20"/>
    <w:lvl w:ilvl="0" w:tplc="A78C4896">
      <w:start w:val="1"/>
      <w:numFmt w:val="bullet"/>
      <w:lvlText w:val="•"/>
      <w:lvlJc w:val="left"/>
      <w:pPr>
        <w:tabs>
          <w:tab w:val="num" w:pos="720"/>
        </w:tabs>
        <w:ind w:left="720" w:hanging="360"/>
      </w:pPr>
      <w:rPr>
        <w:rFonts w:ascii="Arial" w:hAnsi="Arial" w:hint="default"/>
      </w:rPr>
    </w:lvl>
    <w:lvl w:ilvl="1" w:tplc="2D48A394" w:tentative="1">
      <w:start w:val="1"/>
      <w:numFmt w:val="bullet"/>
      <w:lvlText w:val="•"/>
      <w:lvlJc w:val="left"/>
      <w:pPr>
        <w:tabs>
          <w:tab w:val="num" w:pos="1440"/>
        </w:tabs>
        <w:ind w:left="1440" w:hanging="360"/>
      </w:pPr>
      <w:rPr>
        <w:rFonts w:ascii="Arial" w:hAnsi="Arial" w:hint="default"/>
      </w:rPr>
    </w:lvl>
    <w:lvl w:ilvl="2" w:tplc="FCCE0214" w:tentative="1">
      <w:start w:val="1"/>
      <w:numFmt w:val="bullet"/>
      <w:lvlText w:val="•"/>
      <w:lvlJc w:val="left"/>
      <w:pPr>
        <w:tabs>
          <w:tab w:val="num" w:pos="2160"/>
        </w:tabs>
        <w:ind w:left="2160" w:hanging="360"/>
      </w:pPr>
      <w:rPr>
        <w:rFonts w:ascii="Arial" w:hAnsi="Arial" w:hint="default"/>
      </w:rPr>
    </w:lvl>
    <w:lvl w:ilvl="3" w:tplc="00A8725A" w:tentative="1">
      <w:start w:val="1"/>
      <w:numFmt w:val="bullet"/>
      <w:lvlText w:val="•"/>
      <w:lvlJc w:val="left"/>
      <w:pPr>
        <w:tabs>
          <w:tab w:val="num" w:pos="2880"/>
        </w:tabs>
        <w:ind w:left="2880" w:hanging="360"/>
      </w:pPr>
      <w:rPr>
        <w:rFonts w:ascii="Arial" w:hAnsi="Arial" w:hint="default"/>
      </w:rPr>
    </w:lvl>
    <w:lvl w:ilvl="4" w:tplc="7478818C" w:tentative="1">
      <w:start w:val="1"/>
      <w:numFmt w:val="bullet"/>
      <w:lvlText w:val="•"/>
      <w:lvlJc w:val="left"/>
      <w:pPr>
        <w:tabs>
          <w:tab w:val="num" w:pos="3600"/>
        </w:tabs>
        <w:ind w:left="3600" w:hanging="360"/>
      </w:pPr>
      <w:rPr>
        <w:rFonts w:ascii="Arial" w:hAnsi="Arial" w:hint="default"/>
      </w:rPr>
    </w:lvl>
    <w:lvl w:ilvl="5" w:tplc="59F8F990" w:tentative="1">
      <w:start w:val="1"/>
      <w:numFmt w:val="bullet"/>
      <w:lvlText w:val="•"/>
      <w:lvlJc w:val="left"/>
      <w:pPr>
        <w:tabs>
          <w:tab w:val="num" w:pos="4320"/>
        </w:tabs>
        <w:ind w:left="4320" w:hanging="360"/>
      </w:pPr>
      <w:rPr>
        <w:rFonts w:ascii="Arial" w:hAnsi="Arial" w:hint="default"/>
      </w:rPr>
    </w:lvl>
    <w:lvl w:ilvl="6" w:tplc="B1D27674" w:tentative="1">
      <w:start w:val="1"/>
      <w:numFmt w:val="bullet"/>
      <w:lvlText w:val="•"/>
      <w:lvlJc w:val="left"/>
      <w:pPr>
        <w:tabs>
          <w:tab w:val="num" w:pos="5040"/>
        </w:tabs>
        <w:ind w:left="5040" w:hanging="360"/>
      </w:pPr>
      <w:rPr>
        <w:rFonts w:ascii="Arial" w:hAnsi="Arial" w:hint="default"/>
      </w:rPr>
    </w:lvl>
    <w:lvl w:ilvl="7" w:tplc="AF525BD0" w:tentative="1">
      <w:start w:val="1"/>
      <w:numFmt w:val="bullet"/>
      <w:lvlText w:val="•"/>
      <w:lvlJc w:val="left"/>
      <w:pPr>
        <w:tabs>
          <w:tab w:val="num" w:pos="5760"/>
        </w:tabs>
        <w:ind w:left="5760" w:hanging="360"/>
      </w:pPr>
      <w:rPr>
        <w:rFonts w:ascii="Arial" w:hAnsi="Arial" w:hint="default"/>
      </w:rPr>
    </w:lvl>
    <w:lvl w:ilvl="8" w:tplc="BB82D9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6E3982"/>
    <w:multiLevelType w:val="hybridMultilevel"/>
    <w:tmpl w:val="2FB0F67C"/>
    <w:lvl w:ilvl="0" w:tplc="138EB2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F70C8"/>
    <w:multiLevelType w:val="hybridMultilevel"/>
    <w:tmpl w:val="4E9C2550"/>
    <w:lvl w:ilvl="0" w:tplc="0E623C4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657C0"/>
    <w:multiLevelType w:val="hybridMultilevel"/>
    <w:tmpl w:val="16D421E8"/>
    <w:lvl w:ilvl="0" w:tplc="C62C2C2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12C25"/>
    <w:multiLevelType w:val="hybridMultilevel"/>
    <w:tmpl w:val="800853FC"/>
    <w:lvl w:ilvl="0" w:tplc="6EC0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201B5"/>
    <w:multiLevelType w:val="hybridMultilevel"/>
    <w:tmpl w:val="E26E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22B50"/>
    <w:multiLevelType w:val="hybridMultilevel"/>
    <w:tmpl w:val="C64CC96E"/>
    <w:lvl w:ilvl="0" w:tplc="294E1F76">
      <w:start w:val="1"/>
      <w:numFmt w:val="bullet"/>
      <w:lvlText w:val="•"/>
      <w:lvlJc w:val="left"/>
      <w:pPr>
        <w:tabs>
          <w:tab w:val="num" w:pos="720"/>
        </w:tabs>
        <w:ind w:left="720" w:hanging="360"/>
      </w:pPr>
      <w:rPr>
        <w:rFonts w:ascii="Arial" w:hAnsi="Arial" w:hint="default"/>
      </w:rPr>
    </w:lvl>
    <w:lvl w:ilvl="1" w:tplc="60FAE348">
      <w:start w:val="25"/>
      <w:numFmt w:val="bullet"/>
      <w:lvlText w:val="•"/>
      <w:lvlJc w:val="left"/>
      <w:pPr>
        <w:tabs>
          <w:tab w:val="num" w:pos="1440"/>
        </w:tabs>
        <w:ind w:left="1440" w:hanging="360"/>
      </w:pPr>
      <w:rPr>
        <w:rFonts w:ascii="Arial" w:hAnsi="Arial" w:hint="default"/>
      </w:rPr>
    </w:lvl>
    <w:lvl w:ilvl="2" w:tplc="CA48BFB0" w:tentative="1">
      <w:start w:val="1"/>
      <w:numFmt w:val="bullet"/>
      <w:lvlText w:val="•"/>
      <w:lvlJc w:val="left"/>
      <w:pPr>
        <w:tabs>
          <w:tab w:val="num" w:pos="2160"/>
        </w:tabs>
        <w:ind w:left="2160" w:hanging="360"/>
      </w:pPr>
      <w:rPr>
        <w:rFonts w:ascii="Arial" w:hAnsi="Arial" w:hint="default"/>
      </w:rPr>
    </w:lvl>
    <w:lvl w:ilvl="3" w:tplc="4E2092DA" w:tentative="1">
      <w:start w:val="1"/>
      <w:numFmt w:val="bullet"/>
      <w:lvlText w:val="•"/>
      <w:lvlJc w:val="left"/>
      <w:pPr>
        <w:tabs>
          <w:tab w:val="num" w:pos="2880"/>
        </w:tabs>
        <w:ind w:left="2880" w:hanging="360"/>
      </w:pPr>
      <w:rPr>
        <w:rFonts w:ascii="Arial" w:hAnsi="Arial" w:hint="default"/>
      </w:rPr>
    </w:lvl>
    <w:lvl w:ilvl="4" w:tplc="524EFA50" w:tentative="1">
      <w:start w:val="1"/>
      <w:numFmt w:val="bullet"/>
      <w:lvlText w:val="•"/>
      <w:lvlJc w:val="left"/>
      <w:pPr>
        <w:tabs>
          <w:tab w:val="num" w:pos="3600"/>
        </w:tabs>
        <w:ind w:left="3600" w:hanging="360"/>
      </w:pPr>
      <w:rPr>
        <w:rFonts w:ascii="Arial" w:hAnsi="Arial" w:hint="default"/>
      </w:rPr>
    </w:lvl>
    <w:lvl w:ilvl="5" w:tplc="6B04FFDC" w:tentative="1">
      <w:start w:val="1"/>
      <w:numFmt w:val="bullet"/>
      <w:lvlText w:val="•"/>
      <w:lvlJc w:val="left"/>
      <w:pPr>
        <w:tabs>
          <w:tab w:val="num" w:pos="4320"/>
        </w:tabs>
        <w:ind w:left="4320" w:hanging="360"/>
      </w:pPr>
      <w:rPr>
        <w:rFonts w:ascii="Arial" w:hAnsi="Arial" w:hint="default"/>
      </w:rPr>
    </w:lvl>
    <w:lvl w:ilvl="6" w:tplc="3932830E" w:tentative="1">
      <w:start w:val="1"/>
      <w:numFmt w:val="bullet"/>
      <w:lvlText w:val="•"/>
      <w:lvlJc w:val="left"/>
      <w:pPr>
        <w:tabs>
          <w:tab w:val="num" w:pos="5040"/>
        </w:tabs>
        <w:ind w:left="5040" w:hanging="360"/>
      </w:pPr>
      <w:rPr>
        <w:rFonts w:ascii="Arial" w:hAnsi="Arial" w:hint="default"/>
      </w:rPr>
    </w:lvl>
    <w:lvl w:ilvl="7" w:tplc="1EB4553C" w:tentative="1">
      <w:start w:val="1"/>
      <w:numFmt w:val="bullet"/>
      <w:lvlText w:val="•"/>
      <w:lvlJc w:val="left"/>
      <w:pPr>
        <w:tabs>
          <w:tab w:val="num" w:pos="5760"/>
        </w:tabs>
        <w:ind w:left="5760" w:hanging="360"/>
      </w:pPr>
      <w:rPr>
        <w:rFonts w:ascii="Arial" w:hAnsi="Arial" w:hint="default"/>
      </w:rPr>
    </w:lvl>
    <w:lvl w:ilvl="8" w:tplc="5E1027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B502D1"/>
    <w:multiLevelType w:val="hybridMultilevel"/>
    <w:tmpl w:val="17CEA82C"/>
    <w:lvl w:ilvl="0" w:tplc="E0A49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1759A"/>
    <w:multiLevelType w:val="hybridMultilevel"/>
    <w:tmpl w:val="E26E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0"/>
  </w:num>
  <w:num w:numId="5">
    <w:abstractNumId w:val="2"/>
  </w:num>
  <w:num w:numId="6">
    <w:abstractNumId w:val="4"/>
  </w:num>
  <w:num w:numId="7">
    <w:abstractNumId w:val="7"/>
  </w:num>
  <w:num w:numId="8">
    <w:abstractNumId w:val="11"/>
  </w:num>
  <w:num w:numId="9">
    <w:abstractNumId w:val="1"/>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DA"/>
    <w:rsid w:val="00000CA7"/>
    <w:rsid w:val="00003070"/>
    <w:rsid w:val="00031E19"/>
    <w:rsid w:val="000572AD"/>
    <w:rsid w:val="00064670"/>
    <w:rsid w:val="00080B78"/>
    <w:rsid w:val="000834D0"/>
    <w:rsid w:val="0008430E"/>
    <w:rsid w:val="000A3F95"/>
    <w:rsid w:val="000A4AE7"/>
    <w:rsid w:val="000C10FE"/>
    <w:rsid w:val="000C7B21"/>
    <w:rsid w:val="000C7DB2"/>
    <w:rsid w:val="000D0053"/>
    <w:rsid w:val="000D23FB"/>
    <w:rsid w:val="000D4C72"/>
    <w:rsid w:val="000D67B3"/>
    <w:rsid w:val="000E24DE"/>
    <w:rsid w:val="000E71F3"/>
    <w:rsid w:val="00112E17"/>
    <w:rsid w:val="001218FC"/>
    <w:rsid w:val="0013166B"/>
    <w:rsid w:val="00145686"/>
    <w:rsid w:val="00176570"/>
    <w:rsid w:val="001810DA"/>
    <w:rsid w:val="001857D2"/>
    <w:rsid w:val="001902E3"/>
    <w:rsid w:val="0019206F"/>
    <w:rsid w:val="00197CC1"/>
    <w:rsid w:val="001A6D86"/>
    <w:rsid w:val="001B30FB"/>
    <w:rsid w:val="001C7158"/>
    <w:rsid w:val="001C7988"/>
    <w:rsid w:val="001F6119"/>
    <w:rsid w:val="00204499"/>
    <w:rsid w:val="00206281"/>
    <w:rsid w:val="002077F0"/>
    <w:rsid w:val="00212856"/>
    <w:rsid w:val="0022145D"/>
    <w:rsid w:val="0022787C"/>
    <w:rsid w:val="00230C2D"/>
    <w:rsid w:val="00233C34"/>
    <w:rsid w:val="002428C6"/>
    <w:rsid w:val="002609B1"/>
    <w:rsid w:val="00287FFE"/>
    <w:rsid w:val="002906DC"/>
    <w:rsid w:val="00291E1F"/>
    <w:rsid w:val="00293C07"/>
    <w:rsid w:val="002A2688"/>
    <w:rsid w:val="002C6EC9"/>
    <w:rsid w:val="002D129B"/>
    <w:rsid w:val="002E165B"/>
    <w:rsid w:val="002F0A61"/>
    <w:rsid w:val="002F3959"/>
    <w:rsid w:val="002F7737"/>
    <w:rsid w:val="00307C67"/>
    <w:rsid w:val="00321837"/>
    <w:rsid w:val="0033602A"/>
    <w:rsid w:val="003857AA"/>
    <w:rsid w:val="00390904"/>
    <w:rsid w:val="00392DF4"/>
    <w:rsid w:val="003A2D92"/>
    <w:rsid w:val="003B07C3"/>
    <w:rsid w:val="003B42E0"/>
    <w:rsid w:val="003C1DE8"/>
    <w:rsid w:val="003C2CEA"/>
    <w:rsid w:val="003C4853"/>
    <w:rsid w:val="003C7190"/>
    <w:rsid w:val="003D3A99"/>
    <w:rsid w:val="004001A5"/>
    <w:rsid w:val="00423766"/>
    <w:rsid w:val="004239FA"/>
    <w:rsid w:val="00426BA8"/>
    <w:rsid w:val="004341C1"/>
    <w:rsid w:val="00436153"/>
    <w:rsid w:val="00436AC8"/>
    <w:rsid w:val="004426C3"/>
    <w:rsid w:val="00452DF7"/>
    <w:rsid w:val="00455532"/>
    <w:rsid w:val="00465630"/>
    <w:rsid w:val="004705B8"/>
    <w:rsid w:val="00475628"/>
    <w:rsid w:val="004936F7"/>
    <w:rsid w:val="004A3B8D"/>
    <w:rsid w:val="004B22B9"/>
    <w:rsid w:val="004B4A83"/>
    <w:rsid w:val="004E1E05"/>
    <w:rsid w:val="004F14D6"/>
    <w:rsid w:val="00501C0D"/>
    <w:rsid w:val="005035B0"/>
    <w:rsid w:val="00537DF4"/>
    <w:rsid w:val="00544CAD"/>
    <w:rsid w:val="005726E8"/>
    <w:rsid w:val="00574A32"/>
    <w:rsid w:val="00576067"/>
    <w:rsid w:val="00584FE1"/>
    <w:rsid w:val="005953A2"/>
    <w:rsid w:val="005A14B2"/>
    <w:rsid w:val="005A2D3E"/>
    <w:rsid w:val="005A5975"/>
    <w:rsid w:val="005B7DEC"/>
    <w:rsid w:val="005C2AE9"/>
    <w:rsid w:val="005F5178"/>
    <w:rsid w:val="005F6CCA"/>
    <w:rsid w:val="00623BBE"/>
    <w:rsid w:val="00656A5F"/>
    <w:rsid w:val="0065760A"/>
    <w:rsid w:val="00657D69"/>
    <w:rsid w:val="00672F98"/>
    <w:rsid w:val="0067618B"/>
    <w:rsid w:val="00676BA9"/>
    <w:rsid w:val="006779B9"/>
    <w:rsid w:val="00684625"/>
    <w:rsid w:val="00694228"/>
    <w:rsid w:val="006971DE"/>
    <w:rsid w:val="006B1EB8"/>
    <w:rsid w:val="006B27CC"/>
    <w:rsid w:val="006C4AF7"/>
    <w:rsid w:val="006D1050"/>
    <w:rsid w:val="006F28DC"/>
    <w:rsid w:val="00714013"/>
    <w:rsid w:val="00734FC3"/>
    <w:rsid w:val="00744FF2"/>
    <w:rsid w:val="00747C97"/>
    <w:rsid w:val="00782B6F"/>
    <w:rsid w:val="00784294"/>
    <w:rsid w:val="007861CC"/>
    <w:rsid w:val="007B156F"/>
    <w:rsid w:val="007B47B9"/>
    <w:rsid w:val="007B501B"/>
    <w:rsid w:val="007E250B"/>
    <w:rsid w:val="007E2B32"/>
    <w:rsid w:val="007F5F68"/>
    <w:rsid w:val="0082124E"/>
    <w:rsid w:val="008521A6"/>
    <w:rsid w:val="00870FBA"/>
    <w:rsid w:val="00883D97"/>
    <w:rsid w:val="0088468F"/>
    <w:rsid w:val="008913D2"/>
    <w:rsid w:val="0089718B"/>
    <w:rsid w:val="008B1723"/>
    <w:rsid w:val="008C3BA1"/>
    <w:rsid w:val="008C705C"/>
    <w:rsid w:val="008D51B4"/>
    <w:rsid w:val="008F6BB4"/>
    <w:rsid w:val="008F7C96"/>
    <w:rsid w:val="00902F3C"/>
    <w:rsid w:val="0091065E"/>
    <w:rsid w:val="009162B6"/>
    <w:rsid w:val="00930933"/>
    <w:rsid w:val="00930BC6"/>
    <w:rsid w:val="00943AFE"/>
    <w:rsid w:val="00944D90"/>
    <w:rsid w:val="00951A7F"/>
    <w:rsid w:val="0096435E"/>
    <w:rsid w:val="00992B63"/>
    <w:rsid w:val="00995B37"/>
    <w:rsid w:val="00996AEA"/>
    <w:rsid w:val="009D65DE"/>
    <w:rsid w:val="009F1CA5"/>
    <w:rsid w:val="009F2012"/>
    <w:rsid w:val="009F3372"/>
    <w:rsid w:val="00A02C29"/>
    <w:rsid w:val="00A141B0"/>
    <w:rsid w:val="00A43567"/>
    <w:rsid w:val="00A53AF3"/>
    <w:rsid w:val="00A5585C"/>
    <w:rsid w:val="00A66C11"/>
    <w:rsid w:val="00A83B37"/>
    <w:rsid w:val="00A85723"/>
    <w:rsid w:val="00A91C17"/>
    <w:rsid w:val="00A95080"/>
    <w:rsid w:val="00AA1198"/>
    <w:rsid w:val="00AA6F52"/>
    <w:rsid w:val="00AA73CF"/>
    <w:rsid w:val="00AB563E"/>
    <w:rsid w:val="00AE78DE"/>
    <w:rsid w:val="00B5494F"/>
    <w:rsid w:val="00B70E11"/>
    <w:rsid w:val="00B76956"/>
    <w:rsid w:val="00B806C5"/>
    <w:rsid w:val="00B81B0B"/>
    <w:rsid w:val="00B922F9"/>
    <w:rsid w:val="00BE729F"/>
    <w:rsid w:val="00C023BA"/>
    <w:rsid w:val="00C04164"/>
    <w:rsid w:val="00C0643E"/>
    <w:rsid w:val="00C13CA1"/>
    <w:rsid w:val="00C21FA3"/>
    <w:rsid w:val="00C22160"/>
    <w:rsid w:val="00C23D5F"/>
    <w:rsid w:val="00C3175C"/>
    <w:rsid w:val="00C4415E"/>
    <w:rsid w:val="00C61122"/>
    <w:rsid w:val="00C7565A"/>
    <w:rsid w:val="00C90B8C"/>
    <w:rsid w:val="00CB555C"/>
    <w:rsid w:val="00CB58A1"/>
    <w:rsid w:val="00CB7759"/>
    <w:rsid w:val="00CD0A60"/>
    <w:rsid w:val="00CE67E5"/>
    <w:rsid w:val="00CF3F0C"/>
    <w:rsid w:val="00D27629"/>
    <w:rsid w:val="00D27D50"/>
    <w:rsid w:val="00D429E5"/>
    <w:rsid w:val="00D53666"/>
    <w:rsid w:val="00D86775"/>
    <w:rsid w:val="00D87329"/>
    <w:rsid w:val="00D91AD3"/>
    <w:rsid w:val="00D933F3"/>
    <w:rsid w:val="00D93A90"/>
    <w:rsid w:val="00DA6E82"/>
    <w:rsid w:val="00DB3C5E"/>
    <w:rsid w:val="00DB5AE4"/>
    <w:rsid w:val="00DD53AA"/>
    <w:rsid w:val="00DE0A66"/>
    <w:rsid w:val="00E024BE"/>
    <w:rsid w:val="00E0669D"/>
    <w:rsid w:val="00E0740F"/>
    <w:rsid w:val="00E13E9B"/>
    <w:rsid w:val="00E27108"/>
    <w:rsid w:val="00E7455D"/>
    <w:rsid w:val="00E853A0"/>
    <w:rsid w:val="00E92EAB"/>
    <w:rsid w:val="00E9498C"/>
    <w:rsid w:val="00E95443"/>
    <w:rsid w:val="00EA16E9"/>
    <w:rsid w:val="00EB60FB"/>
    <w:rsid w:val="00EC3A87"/>
    <w:rsid w:val="00EC7616"/>
    <w:rsid w:val="00EE6A91"/>
    <w:rsid w:val="00EF51BF"/>
    <w:rsid w:val="00F0549E"/>
    <w:rsid w:val="00F111FA"/>
    <w:rsid w:val="00F255DF"/>
    <w:rsid w:val="00F466AF"/>
    <w:rsid w:val="00F7455A"/>
    <w:rsid w:val="00F92E55"/>
    <w:rsid w:val="00FB5233"/>
    <w:rsid w:val="00FB5EA5"/>
    <w:rsid w:val="00FB7A09"/>
    <w:rsid w:val="00FC0BC1"/>
    <w:rsid w:val="00FC5401"/>
    <w:rsid w:val="00FE163C"/>
    <w:rsid w:val="00FE5703"/>
    <w:rsid w:val="00FE5F30"/>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3DE90"/>
  <w15:chartTrackingRefBased/>
  <w15:docId w15:val="{19B2B541-7D21-4B6F-8E33-BCB72C50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3BA"/>
    <w:pPr>
      <w:ind w:left="720"/>
      <w:contextualSpacing/>
    </w:pPr>
  </w:style>
  <w:style w:type="table" w:styleId="TableGrid">
    <w:name w:val="Table Grid"/>
    <w:basedOn w:val="TableNormal"/>
    <w:uiPriority w:val="39"/>
    <w:rsid w:val="003A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372"/>
  </w:style>
  <w:style w:type="paragraph" w:styleId="Footer">
    <w:name w:val="footer"/>
    <w:basedOn w:val="Normal"/>
    <w:link w:val="FooterChar"/>
    <w:uiPriority w:val="99"/>
    <w:unhideWhenUsed/>
    <w:rsid w:val="009F3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72"/>
  </w:style>
  <w:style w:type="paragraph" w:styleId="BalloonText">
    <w:name w:val="Balloon Text"/>
    <w:basedOn w:val="Normal"/>
    <w:link w:val="BalloonTextChar"/>
    <w:uiPriority w:val="99"/>
    <w:semiHidden/>
    <w:unhideWhenUsed/>
    <w:rsid w:val="00A02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29"/>
    <w:rPr>
      <w:rFonts w:ascii="Segoe UI" w:hAnsi="Segoe UI" w:cs="Segoe UI"/>
      <w:sz w:val="18"/>
      <w:szCs w:val="18"/>
    </w:rPr>
  </w:style>
  <w:style w:type="character" w:styleId="CommentReference">
    <w:name w:val="annotation reference"/>
    <w:basedOn w:val="DefaultParagraphFont"/>
    <w:uiPriority w:val="99"/>
    <w:semiHidden/>
    <w:unhideWhenUsed/>
    <w:rsid w:val="009162B6"/>
    <w:rPr>
      <w:sz w:val="18"/>
      <w:szCs w:val="18"/>
    </w:rPr>
  </w:style>
  <w:style w:type="paragraph" w:styleId="CommentText">
    <w:name w:val="annotation text"/>
    <w:basedOn w:val="Normal"/>
    <w:link w:val="CommentTextChar"/>
    <w:uiPriority w:val="99"/>
    <w:semiHidden/>
    <w:unhideWhenUsed/>
    <w:rsid w:val="009162B6"/>
    <w:pPr>
      <w:spacing w:line="240" w:lineRule="auto"/>
    </w:pPr>
    <w:rPr>
      <w:sz w:val="24"/>
      <w:szCs w:val="24"/>
    </w:rPr>
  </w:style>
  <w:style w:type="character" w:customStyle="1" w:styleId="CommentTextChar">
    <w:name w:val="Comment Text Char"/>
    <w:basedOn w:val="DefaultParagraphFont"/>
    <w:link w:val="CommentText"/>
    <w:uiPriority w:val="99"/>
    <w:semiHidden/>
    <w:rsid w:val="009162B6"/>
    <w:rPr>
      <w:sz w:val="24"/>
      <w:szCs w:val="24"/>
    </w:rPr>
  </w:style>
  <w:style w:type="paragraph" w:styleId="CommentSubject">
    <w:name w:val="annotation subject"/>
    <w:basedOn w:val="CommentText"/>
    <w:next w:val="CommentText"/>
    <w:link w:val="CommentSubjectChar"/>
    <w:uiPriority w:val="99"/>
    <w:semiHidden/>
    <w:unhideWhenUsed/>
    <w:rsid w:val="009162B6"/>
    <w:rPr>
      <w:b/>
      <w:bCs/>
      <w:sz w:val="20"/>
      <w:szCs w:val="20"/>
    </w:rPr>
  </w:style>
  <w:style w:type="character" w:customStyle="1" w:styleId="CommentSubjectChar">
    <w:name w:val="Comment Subject Char"/>
    <w:basedOn w:val="CommentTextChar"/>
    <w:link w:val="CommentSubject"/>
    <w:uiPriority w:val="99"/>
    <w:semiHidden/>
    <w:rsid w:val="009162B6"/>
    <w:rPr>
      <w:b/>
      <w:bCs/>
      <w:sz w:val="20"/>
      <w:szCs w:val="20"/>
    </w:rPr>
  </w:style>
  <w:style w:type="paragraph" w:styleId="NoSpacing">
    <w:name w:val="No Spacing"/>
    <w:uiPriority w:val="1"/>
    <w:qFormat/>
    <w:rsid w:val="00D86775"/>
    <w:pPr>
      <w:spacing w:after="0" w:line="240" w:lineRule="auto"/>
    </w:pPr>
  </w:style>
  <w:style w:type="character" w:styleId="Hyperlink">
    <w:name w:val="Hyperlink"/>
    <w:basedOn w:val="DefaultParagraphFont"/>
    <w:uiPriority w:val="99"/>
    <w:unhideWhenUsed/>
    <w:rsid w:val="003C1DE8"/>
    <w:rPr>
      <w:color w:val="0563C1" w:themeColor="hyperlink"/>
      <w:u w:val="single"/>
    </w:rPr>
  </w:style>
  <w:style w:type="character" w:styleId="FollowedHyperlink">
    <w:name w:val="FollowedHyperlink"/>
    <w:basedOn w:val="DefaultParagraphFont"/>
    <w:uiPriority w:val="99"/>
    <w:semiHidden/>
    <w:unhideWhenUsed/>
    <w:rsid w:val="003D3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8290">
      <w:bodyDiv w:val="1"/>
      <w:marLeft w:val="0"/>
      <w:marRight w:val="0"/>
      <w:marTop w:val="0"/>
      <w:marBottom w:val="0"/>
      <w:divBdr>
        <w:top w:val="none" w:sz="0" w:space="0" w:color="auto"/>
        <w:left w:val="none" w:sz="0" w:space="0" w:color="auto"/>
        <w:bottom w:val="none" w:sz="0" w:space="0" w:color="auto"/>
        <w:right w:val="none" w:sz="0" w:space="0" w:color="auto"/>
      </w:divBdr>
      <w:divsChild>
        <w:div w:id="1496022517">
          <w:marLeft w:val="446"/>
          <w:marRight w:val="0"/>
          <w:marTop w:val="0"/>
          <w:marBottom w:val="0"/>
          <w:divBdr>
            <w:top w:val="none" w:sz="0" w:space="0" w:color="auto"/>
            <w:left w:val="none" w:sz="0" w:space="0" w:color="auto"/>
            <w:bottom w:val="none" w:sz="0" w:space="0" w:color="auto"/>
            <w:right w:val="none" w:sz="0" w:space="0" w:color="auto"/>
          </w:divBdr>
        </w:div>
        <w:div w:id="113519552">
          <w:marLeft w:val="446"/>
          <w:marRight w:val="0"/>
          <w:marTop w:val="0"/>
          <w:marBottom w:val="0"/>
          <w:divBdr>
            <w:top w:val="none" w:sz="0" w:space="0" w:color="auto"/>
            <w:left w:val="none" w:sz="0" w:space="0" w:color="auto"/>
            <w:bottom w:val="none" w:sz="0" w:space="0" w:color="auto"/>
            <w:right w:val="none" w:sz="0" w:space="0" w:color="auto"/>
          </w:divBdr>
        </w:div>
        <w:div w:id="1345547901">
          <w:marLeft w:val="446"/>
          <w:marRight w:val="0"/>
          <w:marTop w:val="0"/>
          <w:marBottom w:val="0"/>
          <w:divBdr>
            <w:top w:val="none" w:sz="0" w:space="0" w:color="auto"/>
            <w:left w:val="none" w:sz="0" w:space="0" w:color="auto"/>
            <w:bottom w:val="none" w:sz="0" w:space="0" w:color="auto"/>
            <w:right w:val="none" w:sz="0" w:space="0" w:color="auto"/>
          </w:divBdr>
        </w:div>
        <w:div w:id="977493103">
          <w:marLeft w:val="446"/>
          <w:marRight w:val="0"/>
          <w:marTop w:val="0"/>
          <w:marBottom w:val="0"/>
          <w:divBdr>
            <w:top w:val="none" w:sz="0" w:space="0" w:color="auto"/>
            <w:left w:val="none" w:sz="0" w:space="0" w:color="auto"/>
            <w:bottom w:val="none" w:sz="0" w:space="0" w:color="auto"/>
            <w:right w:val="none" w:sz="0" w:space="0" w:color="auto"/>
          </w:divBdr>
        </w:div>
        <w:div w:id="806972198">
          <w:marLeft w:val="446"/>
          <w:marRight w:val="0"/>
          <w:marTop w:val="0"/>
          <w:marBottom w:val="0"/>
          <w:divBdr>
            <w:top w:val="none" w:sz="0" w:space="0" w:color="auto"/>
            <w:left w:val="none" w:sz="0" w:space="0" w:color="auto"/>
            <w:bottom w:val="none" w:sz="0" w:space="0" w:color="auto"/>
            <w:right w:val="none" w:sz="0" w:space="0" w:color="auto"/>
          </w:divBdr>
        </w:div>
        <w:div w:id="1704361463">
          <w:marLeft w:val="446"/>
          <w:marRight w:val="0"/>
          <w:marTop w:val="0"/>
          <w:marBottom w:val="0"/>
          <w:divBdr>
            <w:top w:val="none" w:sz="0" w:space="0" w:color="auto"/>
            <w:left w:val="none" w:sz="0" w:space="0" w:color="auto"/>
            <w:bottom w:val="none" w:sz="0" w:space="0" w:color="auto"/>
            <w:right w:val="none" w:sz="0" w:space="0" w:color="auto"/>
          </w:divBdr>
        </w:div>
        <w:div w:id="2063483802">
          <w:marLeft w:val="446"/>
          <w:marRight w:val="0"/>
          <w:marTop w:val="0"/>
          <w:marBottom w:val="0"/>
          <w:divBdr>
            <w:top w:val="none" w:sz="0" w:space="0" w:color="auto"/>
            <w:left w:val="none" w:sz="0" w:space="0" w:color="auto"/>
            <w:bottom w:val="none" w:sz="0" w:space="0" w:color="auto"/>
            <w:right w:val="none" w:sz="0" w:space="0" w:color="auto"/>
          </w:divBdr>
        </w:div>
        <w:div w:id="1041244200">
          <w:marLeft w:val="446"/>
          <w:marRight w:val="0"/>
          <w:marTop w:val="0"/>
          <w:marBottom w:val="0"/>
          <w:divBdr>
            <w:top w:val="none" w:sz="0" w:space="0" w:color="auto"/>
            <w:left w:val="none" w:sz="0" w:space="0" w:color="auto"/>
            <w:bottom w:val="none" w:sz="0" w:space="0" w:color="auto"/>
            <w:right w:val="none" w:sz="0" w:space="0" w:color="auto"/>
          </w:divBdr>
        </w:div>
        <w:div w:id="426466742">
          <w:marLeft w:val="446"/>
          <w:marRight w:val="0"/>
          <w:marTop w:val="0"/>
          <w:marBottom w:val="0"/>
          <w:divBdr>
            <w:top w:val="none" w:sz="0" w:space="0" w:color="auto"/>
            <w:left w:val="none" w:sz="0" w:space="0" w:color="auto"/>
            <w:bottom w:val="none" w:sz="0" w:space="0" w:color="auto"/>
            <w:right w:val="none" w:sz="0" w:space="0" w:color="auto"/>
          </w:divBdr>
        </w:div>
        <w:div w:id="564726402">
          <w:marLeft w:val="446"/>
          <w:marRight w:val="0"/>
          <w:marTop w:val="0"/>
          <w:marBottom w:val="0"/>
          <w:divBdr>
            <w:top w:val="none" w:sz="0" w:space="0" w:color="auto"/>
            <w:left w:val="none" w:sz="0" w:space="0" w:color="auto"/>
            <w:bottom w:val="none" w:sz="0" w:space="0" w:color="auto"/>
            <w:right w:val="none" w:sz="0" w:space="0" w:color="auto"/>
          </w:divBdr>
        </w:div>
        <w:div w:id="1268847112">
          <w:marLeft w:val="446"/>
          <w:marRight w:val="0"/>
          <w:marTop w:val="0"/>
          <w:marBottom w:val="0"/>
          <w:divBdr>
            <w:top w:val="none" w:sz="0" w:space="0" w:color="auto"/>
            <w:left w:val="none" w:sz="0" w:space="0" w:color="auto"/>
            <w:bottom w:val="none" w:sz="0" w:space="0" w:color="auto"/>
            <w:right w:val="none" w:sz="0" w:space="0" w:color="auto"/>
          </w:divBdr>
        </w:div>
      </w:divsChild>
    </w:div>
    <w:div w:id="1798601838">
      <w:bodyDiv w:val="1"/>
      <w:marLeft w:val="0"/>
      <w:marRight w:val="0"/>
      <w:marTop w:val="0"/>
      <w:marBottom w:val="0"/>
      <w:divBdr>
        <w:top w:val="none" w:sz="0" w:space="0" w:color="auto"/>
        <w:left w:val="none" w:sz="0" w:space="0" w:color="auto"/>
        <w:bottom w:val="none" w:sz="0" w:space="0" w:color="auto"/>
        <w:right w:val="none" w:sz="0" w:space="0" w:color="auto"/>
      </w:divBdr>
      <w:divsChild>
        <w:div w:id="1327897478">
          <w:marLeft w:val="360"/>
          <w:marRight w:val="0"/>
          <w:marTop w:val="200"/>
          <w:marBottom w:val="0"/>
          <w:divBdr>
            <w:top w:val="none" w:sz="0" w:space="0" w:color="auto"/>
            <w:left w:val="none" w:sz="0" w:space="0" w:color="auto"/>
            <w:bottom w:val="none" w:sz="0" w:space="0" w:color="auto"/>
            <w:right w:val="none" w:sz="0" w:space="0" w:color="auto"/>
          </w:divBdr>
        </w:div>
        <w:div w:id="873464087">
          <w:marLeft w:val="1080"/>
          <w:marRight w:val="0"/>
          <w:marTop w:val="100"/>
          <w:marBottom w:val="0"/>
          <w:divBdr>
            <w:top w:val="none" w:sz="0" w:space="0" w:color="auto"/>
            <w:left w:val="none" w:sz="0" w:space="0" w:color="auto"/>
            <w:bottom w:val="none" w:sz="0" w:space="0" w:color="auto"/>
            <w:right w:val="none" w:sz="0" w:space="0" w:color="auto"/>
          </w:divBdr>
        </w:div>
        <w:div w:id="333412518">
          <w:marLeft w:val="1080"/>
          <w:marRight w:val="0"/>
          <w:marTop w:val="100"/>
          <w:marBottom w:val="0"/>
          <w:divBdr>
            <w:top w:val="none" w:sz="0" w:space="0" w:color="auto"/>
            <w:left w:val="none" w:sz="0" w:space="0" w:color="auto"/>
            <w:bottom w:val="none" w:sz="0" w:space="0" w:color="auto"/>
            <w:right w:val="none" w:sz="0" w:space="0" w:color="auto"/>
          </w:divBdr>
        </w:div>
        <w:div w:id="1294025314">
          <w:marLeft w:val="1080"/>
          <w:marRight w:val="0"/>
          <w:marTop w:val="100"/>
          <w:marBottom w:val="0"/>
          <w:divBdr>
            <w:top w:val="none" w:sz="0" w:space="0" w:color="auto"/>
            <w:left w:val="none" w:sz="0" w:space="0" w:color="auto"/>
            <w:bottom w:val="none" w:sz="0" w:space="0" w:color="auto"/>
            <w:right w:val="none" w:sz="0" w:space="0" w:color="auto"/>
          </w:divBdr>
        </w:div>
        <w:div w:id="1868178757">
          <w:marLeft w:val="1080"/>
          <w:marRight w:val="0"/>
          <w:marTop w:val="100"/>
          <w:marBottom w:val="0"/>
          <w:divBdr>
            <w:top w:val="none" w:sz="0" w:space="0" w:color="auto"/>
            <w:left w:val="none" w:sz="0" w:space="0" w:color="auto"/>
            <w:bottom w:val="none" w:sz="0" w:space="0" w:color="auto"/>
            <w:right w:val="none" w:sz="0" w:space="0" w:color="auto"/>
          </w:divBdr>
        </w:div>
        <w:div w:id="2793822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riculum.kennesaw.edu/resources/new_programs.php" TargetMode="External"/><Relationship Id="rId13" Type="http://schemas.openxmlformats.org/officeDocument/2006/relationships/hyperlink" Target="mailto:jgrimes8@kennesaw.edu" TargetMode="External"/><Relationship Id="rId18" Type="http://schemas.openxmlformats.org/officeDocument/2006/relationships/hyperlink" Target="mailto:snowak@kennesaw.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pcc.kennesaw.edu" TargetMode="External"/><Relationship Id="rId17" Type="http://schemas.openxmlformats.org/officeDocument/2006/relationships/hyperlink" Target="mailto:jwadeber@kennesaw.edu" TargetMode="External"/><Relationship Id="rId2" Type="http://schemas.openxmlformats.org/officeDocument/2006/relationships/styles" Target="styles.xml"/><Relationship Id="rId16" Type="http://schemas.openxmlformats.org/officeDocument/2006/relationships/hyperlink" Target="mailto:mmcclure@kennesaw.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cc.kennesaw.edu" TargetMode="External"/><Relationship Id="rId5" Type="http://schemas.openxmlformats.org/officeDocument/2006/relationships/footnotes" Target="footnotes.xml"/><Relationship Id="rId15" Type="http://schemas.openxmlformats.org/officeDocument/2006/relationships/hyperlink" Target="mailto:avasinko@kennesaw.edu" TargetMode="External"/><Relationship Id="rId10" Type="http://schemas.openxmlformats.org/officeDocument/2006/relationships/hyperlink" Target="http://curriculum.kennesaw.edu" TargetMode="External"/><Relationship Id="rId19" Type="http://schemas.openxmlformats.org/officeDocument/2006/relationships/hyperlink" Target="http://curriculum.kennesaw.edu/docs/policy/KSU%20Definition%20of%20Credit%20Hours.pdf" TargetMode="External"/><Relationship Id="rId4" Type="http://schemas.openxmlformats.org/officeDocument/2006/relationships/webSettings" Target="webSettings.xml"/><Relationship Id="rId9" Type="http://schemas.openxmlformats.org/officeDocument/2006/relationships/hyperlink" Target="http://handbooks.kennesaw.edu/docs/universityhandbook/university_handbook.pdf" TargetMode="External"/><Relationship Id="rId14" Type="http://schemas.openxmlformats.org/officeDocument/2006/relationships/hyperlink" Target="mailto:mdishma2@kennesaw.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 Whittlesey</dc:creator>
  <cp:keywords/>
  <dc:description/>
  <cp:lastModifiedBy>Valerie D Whittlesey</cp:lastModifiedBy>
  <cp:revision>2</cp:revision>
  <cp:lastPrinted>2017-01-12T12:57:00Z</cp:lastPrinted>
  <dcterms:created xsi:type="dcterms:W3CDTF">2017-01-13T14:11:00Z</dcterms:created>
  <dcterms:modified xsi:type="dcterms:W3CDTF">2017-01-13T14:11:00Z</dcterms:modified>
</cp:coreProperties>
</file>